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ACEE" w14:textId="397D714C" w:rsidR="00C37226" w:rsidRPr="00C37226" w:rsidRDefault="008B1F59" w:rsidP="005218EC">
      <w:pPr>
        <w:pStyle w:val="IASBDateSection"/>
      </w:pPr>
      <w:r>
        <w:t xml:space="preserve">                                                                 Sparta District #140</w:t>
      </w:r>
      <w:r w:rsidR="00C37226" w:rsidRPr="00C37226">
        <w:tab/>
        <w:t>4:40</w:t>
      </w:r>
    </w:p>
    <w:p w14:paraId="1D7410F0" w14:textId="77777777" w:rsidR="00C37226" w:rsidRPr="00C37226" w:rsidRDefault="00C37226" w:rsidP="00C37226">
      <w:pPr>
        <w:pStyle w:val="IASBBodyText"/>
      </w:pPr>
    </w:p>
    <w:p w14:paraId="08BA7EF0" w14:textId="77777777" w:rsidR="00C37226" w:rsidRPr="00C37226" w:rsidRDefault="00C37226" w:rsidP="005218EC">
      <w:pPr>
        <w:pStyle w:val="IASBHeading1"/>
      </w:pPr>
      <w:r w:rsidRPr="00C37226">
        <w:t>Operational Services</w:t>
      </w:r>
    </w:p>
    <w:p w14:paraId="75A4760E" w14:textId="4C01A3FE" w:rsidR="00C37226" w:rsidRPr="00C37226" w:rsidRDefault="00C37226" w:rsidP="005218EC">
      <w:pPr>
        <w:pStyle w:val="IASBHeading2"/>
      </w:pPr>
      <w:r w:rsidRPr="00C37226">
        <w:t>Incurring Debt</w:t>
      </w:r>
      <w:r w:rsidRPr="005218EC">
        <w:rPr>
          <w:rStyle w:val="IASBFootnoteReferenceNumberSpace"/>
        </w:rPr>
        <w:t xml:space="preserve"> </w:t>
      </w:r>
    </w:p>
    <w:p w14:paraId="4151F21E" w14:textId="175F6CD8" w:rsidR="00C37226" w:rsidRPr="00C37226" w:rsidRDefault="00C37226" w:rsidP="00C37226">
      <w:pPr>
        <w:pStyle w:val="IASBBodyText"/>
      </w:pPr>
      <w:r w:rsidRPr="00C37226">
        <w:t>The Superintendent shall provide early notice to the School Board of the District’s need to borrow money. The Superintendent or designee shall prepare all documents and notices necessary for the Board, at its discretion, to: (1) issue State Aid Anticipation Certificates, tax anticipation warrants, working cash fund bonds, bonds, notes</w:t>
      </w:r>
      <w:r w:rsidR="008B1F59">
        <w:t>,</w:t>
      </w:r>
      <w:r w:rsidRPr="00C37226">
        <w:t xml:space="preserve"> and other evidence of indebtedness, or (2) establish a line of credit with a bank or other financial institution. The Superintendent shall notify the </w:t>
      </w:r>
      <w:r w:rsidR="009E20C4">
        <w:t xml:space="preserve">Ill. </w:t>
      </w:r>
      <w:r w:rsidRPr="00C37226">
        <w:t xml:space="preserve">State Board of Education before the District issues any form of long-term or short-term debt that will result in outstanding debt that exceeds 75% of the debt limit specified in State law. </w:t>
      </w:r>
    </w:p>
    <w:p w14:paraId="7FC24CA0" w14:textId="7C4CB209" w:rsidR="00C37226" w:rsidRPr="00C37226" w:rsidRDefault="00C37226" w:rsidP="005218EC">
      <w:pPr>
        <w:pStyle w:val="IASBSUBHEADING"/>
      </w:pPr>
      <w:r w:rsidRPr="00C37226">
        <w:t>Bond Issue Obligations</w:t>
      </w:r>
      <w:r w:rsidRPr="00E714D4">
        <w:rPr>
          <w:rStyle w:val="IASBFootnoteReferenceNumberSpace"/>
        </w:rPr>
        <w:t xml:space="preserve"> </w:t>
      </w:r>
    </w:p>
    <w:p w14:paraId="5C028D42" w14:textId="5219B43B" w:rsidR="00C37226" w:rsidRPr="00C37226" w:rsidRDefault="00C37226" w:rsidP="00C37226">
      <w:pPr>
        <w:pStyle w:val="IASBBodyText"/>
      </w:pPr>
      <w:r w:rsidRPr="00C37226">
        <w:t xml:space="preserve">In connection with the Board’s issuance of bonds, the Superintendent shall be responsible for ensuring the </w:t>
      </w:r>
      <w:proofErr w:type="gramStart"/>
      <w:r w:rsidRPr="00C37226">
        <w:t>District’s</w:t>
      </w:r>
      <w:proofErr w:type="gramEnd"/>
      <w:r w:rsidRPr="00C37226">
        <w:t xml:space="preserve"> compliance with federal securities laws, including the anti-fraud provisions of the Securities Act of 1933, as amended and, if applicable, the continuing disclosure obligations under Rule 15c2-12 of the Securities Exchange Act of 1934, as amended. </w:t>
      </w:r>
    </w:p>
    <w:p w14:paraId="68F215FC" w14:textId="77777777" w:rsidR="00C37226" w:rsidRPr="00C37226" w:rsidRDefault="00C37226" w:rsidP="00C37226">
      <w:pPr>
        <w:pStyle w:val="IASBBodyText"/>
      </w:pPr>
      <w:r w:rsidRPr="00C37226">
        <w:t xml:space="preserve">Additionally, in connection with the Board’s issuance of bonds, the interest on which is excludable from </w:t>
      </w:r>
      <w:r w:rsidRPr="00E714D4">
        <w:rPr>
          <w:rStyle w:val="IASBItalic"/>
        </w:rPr>
        <w:t>gross income</w:t>
      </w:r>
      <w:r w:rsidRPr="00C37226">
        <w:t xml:space="preserve"> for federal income tax purposes, or which enable the </w:t>
      </w:r>
      <w:proofErr w:type="gramStart"/>
      <w:r w:rsidRPr="00C37226">
        <w:t>District</w:t>
      </w:r>
      <w:proofErr w:type="gramEnd"/>
      <w:r w:rsidRPr="00C37226">
        <w:t xml:space="preserve"> or bond holder to receive other federal tax benefits, the Board authorizes the Superintendent to establish written procedures for post-issuance compliance monitoring for such bonds to protect their tax-exempt (or tax-advantaged) status.</w:t>
      </w:r>
    </w:p>
    <w:p w14:paraId="2A424BCD" w14:textId="78EE9210" w:rsidR="00C37226" w:rsidRPr="00C37226" w:rsidRDefault="00C37226" w:rsidP="00C37226">
      <w:pPr>
        <w:pStyle w:val="IASBBodyText"/>
      </w:pPr>
      <w:r w:rsidRPr="00C37226">
        <w:t xml:space="preserve">The Board may contract with outside professionals, such as bond counsel and/or a qualified financial consulting firm, to assist it in meeting the requirements of this subsection. </w:t>
      </w:r>
    </w:p>
    <w:p w14:paraId="4C62B67D" w14:textId="686417F2" w:rsidR="00C37226" w:rsidRPr="00C37226" w:rsidRDefault="00C37226" w:rsidP="00AC7389">
      <w:pPr>
        <w:pStyle w:val="IASBLEGALREF"/>
      </w:pPr>
      <w:r w:rsidRPr="00C37226">
        <w:t>LEGAL REF.:</w:t>
      </w:r>
      <w:r w:rsidRPr="00C37226">
        <w:tab/>
        <w:t xml:space="preserve">15 U.S.C. §77a </w:t>
      </w:r>
      <w:r w:rsidRPr="00E714D4">
        <w:rPr>
          <w:rStyle w:val="IASBUnderline"/>
        </w:rPr>
        <w:t>et</w:t>
      </w:r>
      <w:r w:rsidRPr="00C37226">
        <w:t xml:space="preserve"> </w:t>
      </w:r>
      <w:r w:rsidRPr="00E714D4">
        <w:rPr>
          <w:rStyle w:val="IASBUnderline"/>
        </w:rPr>
        <w:t>seq</w:t>
      </w:r>
      <w:r w:rsidR="00745A0E" w:rsidRPr="00745A0E">
        <w:rPr>
          <w:rStyle w:val="IASBUnderline"/>
          <w:u w:val="none"/>
        </w:rPr>
        <w:t>.</w:t>
      </w:r>
      <w:r w:rsidR="00005425" w:rsidRPr="00745A0E">
        <w:rPr>
          <w:rStyle w:val="IASBUnderline"/>
          <w:u w:val="none"/>
        </w:rPr>
        <w:t xml:space="preserve">, </w:t>
      </w:r>
      <w:r w:rsidR="00005425" w:rsidRPr="00AC7389">
        <w:rPr>
          <w:rStyle w:val="IASBUnderline"/>
          <w:u w:val="none"/>
        </w:rPr>
        <w:t>Securities Act of 1933</w:t>
      </w:r>
      <w:r w:rsidRPr="00C37226">
        <w:t>.</w:t>
      </w:r>
    </w:p>
    <w:p w14:paraId="01FFAA0A" w14:textId="62F793F4" w:rsidR="00C37226" w:rsidRPr="00C37226" w:rsidRDefault="00C37226" w:rsidP="00AC7389">
      <w:pPr>
        <w:pStyle w:val="IASBLEGALREFINDENT"/>
      </w:pPr>
      <w:r w:rsidRPr="00C37226">
        <w:t xml:space="preserve">15 U.S.C. §78a </w:t>
      </w:r>
      <w:r w:rsidRPr="00E714D4">
        <w:rPr>
          <w:rStyle w:val="IASBUnderline"/>
        </w:rPr>
        <w:t>et</w:t>
      </w:r>
      <w:r w:rsidRPr="00C37226">
        <w:t xml:space="preserve"> </w:t>
      </w:r>
      <w:r w:rsidRPr="00E714D4">
        <w:rPr>
          <w:rStyle w:val="IASBUnderline"/>
        </w:rPr>
        <w:t>seq</w:t>
      </w:r>
      <w:r w:rsidR="00745A0E" w:rsidRPr="00745A0E">
        <w:rPr>
          <w:rStyle w:val="IASBUnderline"/>
          <w:u w:val="none"/>
        </w:rPr>
        <w:t>.</w:t>
      </w:r>
      <w:r w:rsidR="00005425" w:rsidRPr="00745A0E">
        <w:rPr>
          <w:rStyle w:val="IASBUnderline"/>
          <w:u w:val="none"/>
        </w:rPr>
        <w:t xml:space="preserve">, </w:t>
      </w:r>
      <w:r w:rsidR="00005425" w:rsidRPr="00AC7389">
        <w:rPr>
          <w:rStyle w:val="IASBUnderline"/>
          <w:u w:val="none"/>
        </w:rPr>
        <w:t>Securities Exchange Act of 1934</w:t>
      </w:r>
      <w:r w:rsidRPr="00C37226">
        <w:t>.</w:t>
      </w:r>
    </w:p>
    <w:p w14:paraId="482ADFD4" w14:textId="77777777" w:rsidR="00C37226" w:rsidRPr="00C37226" w:rsidRDefault="00C37226" w:rsidP="005218EC">
      <w:pPr>
        <w:pStyle w:val="IASBLEGALREFINDENT"/>
      </w:pPr>
      <w:r w:rsidRPr="00C37226">
        <w:t>17 C.F.R. §240.15c2-12.</w:t>
      </w:r>
    </w:p>
    <w:p w14:paraId="2FD9A993" w14:textId="4EF3D24E" w:rsidR="00C37226" w:rsidRPr="00C37226" w:rsidRDefault="00C37226" w:rsidP="005218EC">
      <w:pPr>
        <w:pStyle w:val="IASBLEGALREFINDENT"/>
      </w:pPr>
      <w:r w:rsidRPr="00C37226">
        <w:t>30 ILCS 305/2</w:t>
      </w:r>
      <w:r w:rsidR="00005425">
        <w:t>, Bond Authorization Act</w:t>
      </w:r>
      <w:r w:rsidRPr="00C37226">
        <w:t>.</w:t>
      </w:r>
    </w:p>
    <w:p w14:paraId="4C4B49EA" w14:textId="7AD7CBEE" w:rsidR="00C37226" w:rsidRPr="00C37226" w:rsidRDefault="00C37226" w:rsidP="005218EC">
      <w:pPr>
        <w:pStyle w:val="IASBLEGALREFINDENT"/>
      </w:pPr>
      <w:r w:rsidRPr="00C37226">
        <w:t>30 ILCS 352/</w:t>
      </w:r>
      <w:r w:rsidR="00005425">
        <w:t>, Bond Issue Notification Act</w:t>
      </w:r>
      <w:r w:rsidRPr="00C37226">
        <w:t>.</w:t>
      </w:r>
    </w:p>
    <w:p w14:paraId="7F5F63DB" w14:textId="43B7623F" w:rsidR="00C37226" w:rsidRPr="00C37226" w:rsidRDefault="00C37226" w:rsidP="005218EC">
      <w:pPr>
        <w:pStyle w:val="IASBLEGALREFINDENT"/>
      </w:pPr>
      <w:r w:rsidRPr="00C37226">
        <w:t>30 ILCS 350/</w:t>
      </w:r>
      <w:r w:rsidR="00005425">
        <w:t>, Local Government Debt Reform Act</w:t>
      </w:r>
      <w:r w:rsidRPr="00C37226">
        <w:t>.</w:t>
      </w:r>
    </w:p>
    <w:p w14:paraId="0986BE33" w14:textId="6D40DD3B" w:rsidR="00C37226" w:rsidRPr="00C37226" w:rsidRDefault="00C37226" w:rsidP="005218EC">
      <w:pPr>
        <w:pStyle w:val="IASBLEGALREFINDENT"/>
      </w:pPr>
      <w:r w:rsidRPr="00C37226">
        <w:t>50 ILCS 420/</w:t>
      </w:r>
      <w:r w:rsidR="001436C8">
        <w:t xml:space="preserve">, </w:t>
      </w:r>
      <w:r w:rsidR="001436C8" w:rsidRPr="00C37226">
        <w:t>Tax Anticipation Note Act</w:t>
      </w:r>
      <w:r w:rsidRPr="00C37226">
        <w:t>.</w:t>
      </w:r>
    </w:p>
    <w:p w14:paraId="113B64E6" w14:textId="77777777" w:rsidR="00C37226" w:rsidRPr="00C37226" w:rsidRDefault="00C37226" w:rsidP="005218EC">
      <w:pPr>
        <w:pStyle w:val="IASBLEGALREFINDENT"/>
      </w:pPr>
      <w:r w:rsidRPr="00C37226">
        <w:t xml:space="preserve">105 ILCS 5/17-16, 5/17-17, 5/18-18, and 5/19-1 </w:t>
      </w:r>
      <w:r w:rsidRPr="00E714D4">
        <w:rPr>
          <w:rStyle w:val="IASBUnderline"/>
        </w:rPr>
        <w:t>et</w:t>
      </w:r>
      <w:r w:rsidRPr="00C37226">
        <w:t xml:space="preserve"> </w:t>
      </w:r>
      <w:r w:rsidRPr="00E714D4">
        <w:rPr>
          <w:rStyle w:val="IASBUnderline"/>
        </w:rPr>
        <w:t>seq</w:t>
      </w:r>
      <w:r w:rsidRPr="00C37226">
        <w:t>.</w:t>
      </w:r>
    </w:p>
    <w:p w14:paraId="2E9A9223" w14:textId="77777777" w:rsidR="00C37226" w:rsidRPr="00C37226" w:rsidRDefault="00C37226" w:rsidP="005218EC">
      <w:pPr>
        <w:pStyle w:val="IASBCROSSREF"/>
      </w:pPr>
      <w:r w:rsidRPr="00C37226">
        <w:t>CROSS REF.:</w:t>
      </w:r>
      <w:r w:rsidRPr="00C37226">
        <w:tab/>
        <w:t>4:10 (Fiscal and Business Management)</w:t>
      </w:r>
    </w:p>
    <w:p w14:paraId="7AE52699" w14:textId="77777777" w:rsidR="00C37226" w:rsidRDefault="00C37226" w:rsidP="005218EC">
      <w:pPr>
        <w:pStyle w:val="IASBCROSSREF"/>
      </w:pPr>
      <w:r w:rsidRPr="00C37226">
        <w:t>ADMIN. PROC.:</w:t>
      </w:r>
      <w:r w:rsidRPr="00C37226">
        <w:tab/>
        <w:t>4:40-AP (Preparing and Updating Disclosures)</w:t>
      </w:r>
    </w:p>
    <w:p w14:paraId="6FE79E27" w14:textId="77777777" w:rsidR="008B1F59" w:rsidRDefault="008B1F59" w:rsidP="005218EC">
      <w:pPr>
        <w:pStyle w:val="IASBCROSSREF"/>
      </w:pPr>
    </w:p>
    <w:p w14:paraId="618921B2" w14:textId="3B562C15" w:rsidR="008B1F59" w:rsidRPr="00C37226" w:rsidRDefault="008B1F59" w:rsidP="005218EC">
      <w:pPr>
        <w:pStyle w:val="IASBCROSSREF"/>
      </w:pPr>
      <w:r>
        <w:t>Adopted January 9th, 2025</w:t>
      </w:r>
    </w:p>
    <w:p w14:paraId="74053028" w14:textId="77777777" w:rsidR="00DB27D3" w:rsidRPr="008B6B88" w:rsidRDefault="00DB27D3" w:rsidP="00C37226">
      <w:pPr>
        <w:pStyle w:val="IASBBodyText"/>
      </w:pPr>
    </w:p>
    <w:sectPr w:rsidR="00DB27D3" w:rsidRPr="008B6B88" w:rsidSect="00C37226">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5631" w14:textId="77777777" w:rsidR="0045400F" w:rsidRDefault="0045400F" w:rsidP="000D528C"/>
  </w:endnote>
  <w:endnote w:type="continuationSeparator" w:id="0">
    <w:p w14:paraId="319973CC" w14:textId="77777777" w:rsidR="0045400F" w:rsidRDefault="0045400F">
      <w:r>
        <w:t xml:space="preserve"> </w:t>
      </w:r>
    </w:p>
  </w:endnote>
  <w:endnote w:type="continuationNotice" w:id="1">
    <w:p w14:paraId="737DAE7B" w14:textId="77777777" w:rsidR="0045400F" w:rsidRDefault="004540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155A" w14:textId="77777777" w:rsidR="006A595C" w:rsidRDefault="006A595C" w:rsidP="0005662A">
    <w:pPr>
      <w:pStyle w:val="IASBFooter"/>
    </w:pPr>
  </w:p>
  <w:p w14:paraId="64F607F1" w14:textId="47602C3B" w:rsidR="006A595C" w:rsidRPr="006A595C" w:rsidRDefault="00E714D4" w:rsidP="0005662A">
    <w:pPr>
      <w:pStyle w:val="IASBFooter"/>
    </w:pPr>
    <w:r>
      <w:t>4:40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8B1F59">
        <w:rPr>
          <w:noProof/>
        </w:rPr>
        <w:t>1</w:t>
      </w:r>
    </w:fldSimple>
  </w:p>
  <w:p w14:paraId="4D9B981E" w14:textId="1EA76EC6" w:rsidR="006A595C" w:rsidRPr="006A595C" w:rsidRDefault="006A595C" w:rsidP="006A595C">
    <w:pPr>
      <w:pStyle w:val="IASBPRESSCopyright"/>
    </w:pPr>
    <w:r w:rsidRPr="006A595C">
      <w:t>©</w:t>
    </w:r>
    <w:r w:rsidR="00E05E93" w:rsidRPr="006A595C">
      <w:t>20</w:t>
    </w:r>
    <w:r w:rsidR="00E05E93">
      <w:t>24</w:t>
    </w:r>
    <w:r w:rsidR="00E05E93"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527A27E" w14:textId="77777777" w:rsidR="006A595C" w:rsidRPr="006A595C" w:rsidRDefault="006A595C" w:rsidP="006A595C">
    <w:pPr>
      <w:pStyle w:val="IASBPRESSCopyright"/>
    </w:pPr>
    <w:r w:rsidRPr="006A595C">
      <w:t>Illinois Association of School Boards. All Rights Reserved.</w:t>
    </w:r>
  </w:p>
  <w:p w14:paraId="3C91B5AF" w14:textId="77777777" w:rsidR="006A595C" w:rsidRPr="006A595C" w:rsidRDefault="006A595C" w:rsidP="006A595C">
    <w:pPr>
      <w:pStyle w:val="IASBPRESSCopyright"/>
    </w:pPr>
    <w:r w:rsidRPr="006A595C">
      <w:t>Please review this material with your school board attorney before use.</w:t>
    </w:r>
  </w:p>
  <w:p w14:paraId="3CF3C25B"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F7E7" w14:textId="77777777" w:rsidR="0045400F" w:rsidRDefault="0045400F">
      <w:r>
        <w:separator/>
      </w:r>
    </w:p>
    <w:p w14:paraId="0D6B1EAE" w14:textId="77777777" w:rsidR="0045400F" w:rsidRDefault="0045400F" w:rsidP="003009A3">
      <w:pPr>
        <w:pStyle w:val="IASBFootnoteSeparator"/>
      </w:pPr>
      <w:r>
        <w:t>The footnotes are not intended to be part of the adopted policy; they should be removed before the policy is adopted.</w:t>
      </w:r>
    </w:p>
  </w:footnote>
  <w:footnote w:type="continuationSeparator" w:id="0">
    <w:p w14:paraId="3A7FC67F" w14:textId="77777777" w:rsidR="0045400F" w:rsidRDefault="0045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6"/>
    <w:rsid w:val="00003926"/>
    <w:rsid w:val="00005425"/>
    <w:rsid w:val="00021643"/>
    <w:rsid w:val="0002432D"/>
    <w:rsid w:val="00045C67"/>
    <w:rsid w:val="00053BCD"/>
    <w:rsid w:val="0005662A"/>
    <w:rsid w:val="00057649"/>
    <w:rsid w:val="00066CDB"/>
    <w:rsid w:val="00071B09"/>
    <w:rsid w:val="000B09D7"/>
    <w:rsid w:val="000D377C"/>
    <w:rsid w:val="000D528C"/>
    <w:rsid w:val="00104A64"/>
    <w:rsid w:val="00115789"/>
    <w:rsid w:val="001436C8"/>
    <w:rsid w:val="00154C21"/>
    <w:rsid w:val="001616A0"/>
    <w:rsid w:val="0018203C"/>
    <w:rsid w:val="0019228E"/>
    <w:rsid w:val="00194A75"/>
    <w:rsid w:val="00207C1A"/>
    <w:rsid w:val="002268ED"/>
    <w:rsid w:val="00266272"/>
    <w:rsid w:val="00267F2D"/>
    <w:rsid w:val="00270078"/>
    <w:rsid w:val="00276139"/>
    <w:rsid w:val="002817DD"/>
    <w:rsid w:val="002838DF"/>
    <w:rsid w:val="0029021D"/>
    <w:rsid w:val="00290B1B"/>
    <w:rsid w:val="002B1F67"/>
    <w:rsid w:val="002C61C1"/>
    <w:rsid w:val="002D4602"/>
    <w:rsid w:val="002E68DB"/>
    <w:rsid w:val="003009A3"/>
    <w:rsid w:val="00304CA9"/>
    <w:rsid w:val="00370C35"/>
    <w:rsid w:val="00394D32"/>
    <w:rsid w:val="003A3502"/>
    <w:rsid w:val="003D7672"/>
    <w:rsid w:val="003E5601"/>
    <w:rsid w:val="00410E57"/>
    <w:rsid w:val="00422B0E"/>
    <w:rsid w:val="00440EB7"/>
    <w:rsid w:val="00441DF6"/>
    <w:rsid w:val="0045400F"/>
    <w:rsid w:val="00473C92"/>
    <w:rsid w:val="00500DBC"/>
    <w:rsid w:val="005218EC"/>
    <w:rsid w:val="00543835"/>
    <w:rsid w:val="005469E3"/>
    <w:rsid w:val="00572656"/>
    <w:rsid w:val="0058231A"/>
    <w:rsid w:val="005A3485"/>
    <w:rsid w:val="005B16AC"/>
    <w:rsid w:val="005B1DA9"/>
    <w:rsid w:val="005B4057"/>
    <w:rsid w:val="005E5A70"/>
    <w:rsid w:val="0062297B"/>
    <w:rsid w:val="00630F49"/>
    <w:rsid w:val="00632571"/>
    <w:rsid w:val="006361FD"/>
    <w:rsid w:val="00671703"/>
    <w:rsid w:val="006A1100"/>
    <w:rsid w:val="006A2457"/>
    <w:rsid w:val="006A595C"/>
    <w:rsid w:val="006C09C9"/>
    <w:rsid w:val="006D1283"/>
    <w:rsid w:val="006E313E"/>
    <w:rsid w:val="00714A65"/>
    <w:rsid w:val="0073516C"/>
    <w:rsid w:val="007450E8"/>
    <w:rsid w:val="00745A0E"/>
    <w:rsid w:val="007708A8"/>
    <w:rsid w:val="0077769C"/>
    <w:rsid w:val="007822FD"/>
    <w:rsid w:val="007A70AD"/>
    <w:rsid w:val="007C0B84"/>
    <w:rsid w:val="007D682D"/>
    <w:rsid w:val="007E16CC"/>
    <w:rsid w:val="00813726"/>
    <w:rsid w:val="00891EFB"/>
    <w:rsid w:val="008A2A1D"/>
    <w:rsid w:val="008B1F59"/>
    <w:rsid w:val="008B6B88"/>
    <w:rsid w:val="00913FA3"/>
    <w:rsid w:val="009D3153"/>
    <w:rsid w:val="009E20C4"/>
    <w:rsid w:val="00A05C33"/>
    <w:rsid w:val="00A43050"/>
    <w:rsid w:val="00A65DFC"/>
    <w:rsid w:val="00A72D5E"/>
    <w:rsid w:val="00A80636"/>
    <w:rsid w:val="00A948CF"/>
    <w:rsid w:val="00AC7389"/>
    <w:rsid w:val="00AD5AA8"/>
    <w:rsid w:val="00AF6A09"/>
    <w:rsid w:val="00B140FF"/>
    <w:rsid w:val="00B21C84"/>
    <w:rsid w:val="00B8515D"/>
    <w:rsid w:val="00B93237"/>
    <w:rsid w:val="00BA2292"/>
    <w:rsid w:val="00C14E07"/>
    <w:rsid w:val="00C37226"/>
    <w:rsid w:val="00C66B4F"/>
    <w:rsid w:val="00C70BCB"/>
    <w:rsid w:val="00C749EC"/>
    <w:rsid w:val="00CB4E9D"/>
    <w:rsid w:val="00CD354B"/>
    <w:rsid w:val="00CE0A22"/>
    <w:rsid w:val="00CE5894"/>
    <w:rsid w:val="00D04509"/>
    <w:rsid w:val="00D22152"/>
    <w:rsid w:val="00D470C1"/>
    <w:rsid w:val="00D610D9"/>
    <w:rsid w:val="00D71379"/>
    <w:rsid w:val="00D718A1"/>
    <w:rsid w:val="00D72091"/>
    <w:rsid w:val="00DA7970"/>
    <w:rsid w:val="00DB27D3"/>
    <w:rsid w:val="00DD4A3E"/>
    <w:rsid w:val="00DD4AA0"/>
    <w:rsid w:val="00DD5074"/>
    <w:rsid w:val="00DF1E64"/>
    <w:rsid w:val="00DF6ACD"/>
    <w:rsid w:val="00E05E93"/>
    <w:rsid w:val="00E225CE"/>
    <w:rsid w:val="00E37D80"/>
    <w:rsid w:val="00E714D4"/>
    <w:rsid w:val="00EA720E"/>
    <w:rsid w:val="00F2650C"/>
    <w:rsid w:val="00F35429"/>
    <w:rsid w:val="00F36DCB"/>
    <w:rsid w:val="00F46EE1"/>
    <w:rsid w:val="00F62F32"/>
    <w:rsid w:val="00F95024"/>
    <w:rsid w:val="00FB6563"/>
    <w:rsid w:val="00FE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09F62"/>
  <w15:chartTrackingRefBased/>
  <w15:docId w15:val="{0A2D081D-D66B-47BE-8B53-8AA30E37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E05E93"/>
    <w:pPr>
      <w:spacing w:before="0" w:after="0"/>
    </w:pPr>
    <w:rPr>
      <w:kern w:val="28"/>
      <w:sz w:val="22"/>
    </w:rPr>
  </w:style>
  <w:style w:type="character" w:styleId="FollowedHyperlink">
    <w:name w:val="FollowedHyperlink"/>
    <w:basedOn w:val="DefaultParagraphFont"/>
    <w:uiPriority w:val="99"/>
    <w:semiHidden/>
    <w:unhideWhenUsed/>
    <w:locked/>
    <w:rsid w:val="00005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5%20June%202024\Working%20Section%20Folders\Section%204\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PRESS\115 June 2024\Working Section Folders\Section 4\IASB Template 2023.01.26 -- LOCKED - FINAL.dotx</Template>
  <TotalTime>2</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2024-12-09T20:45:00Z</dcterms:created>
  <dcterms:modified xsi:type="dcterms:W3CDTF">2024-12-09T20:45:00Z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44c834d30165f26e9fa6660ab78694fca615b31077b69e253099c8936fc95e9b</vt:lpwstr>
  </property>
</Properties>
</file>