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D498E" w14:textId="2F7E3498" w:rsidR="00AC2CC8" w:rsidRPr="00AC2CC8" w:rsidRDefault="001407B0" w:rsidP="00AC2CC8">
      <w:pPr>
        <w:pStyle w:val="IASBDateSection"/>
      </w:pPr>
      <w:r>
        <w:t xml:space="preserve">                                                               Sparta District #140</w:t>
      </w:r>
      <w:r w:rsidR="00AC2CC8" w:rsidRPr="00AC2CC8">
        <w:tab/>
        <w:t>7:165</w:t>
      </w:r>
    </w:p>
    <w:p w14:paraId="2C8BA454" w14:textId="77777777" w:rsidR="00AC2CC8" w:rsidRPr="00AC2CC8" w:rsidRDefault="00AC2CC8" w:rsidP="00AC2CC8">
      <w:pPr>
        <w:pStyle w:val="IASBBodyText"/>
      </w:pPr>
    </w:p>
    <w:p w14:paraId="042BF8E5" w14:textId="77777777" w:rsidR="00AC2CC8" w:rsidRPr="00AC2CC8" w:rsidRDefault="00AC2CC8" w:rsidP="00AC2CC8">
      <w:pPr>
        <w:pStyle w:val="IASBHeading1"/>
      </w:pPr>
      <w:r w:rsidRPr="00AC2CC8">
        <w:t>Students</w:t>
      </w:r>
    </w:p>
    <w:p w14:paraId="25F81C85" w14:textId="51B94D26" w:rsidR="00AC2CC8" w:rsidRPr="00AC2CC8" w:rsidRDefault="00AC2CC8" w:rsidP="00AC2CC8">
      <w:pPr>
        <w:pStyle w:val="IASBHeading2"/>
      </w:pPr>
      <w:r w:rsidRPr="00AC2CC8">
        <w:t>School Uniforms</w:t>
      </w:r>
    </w:p>
    <w:p w14:paraId="3A6ADE0D" w14:textId="4608D0F3" w:rsidR="00AC2CC8" w:rsidRPr="00AC2CC8" w:rsidRDefault="00AC2CC8" w:rsidP="00AC2CC8">
      <w:pPr>
        <w:pStyle w:val="IASBBodyText"/>
      </w:pPr>
      <w:r w:rsidRPr="00AC2CC8">
        <w:t xml:space="preserve">Students are </w:t>
      </w:r>
      <w:bookmarkStart w:id="0" w:name="Sec7165d1"/>
      <w:r w:rsidRPr="00AC2CC8">
        <w:t>encouraged</w:t>
      </w:r>
      <w:bookmarkEnd w:id="0"/>
      <w:r w:rsidRPr="00AC2CC8">
        <w:t xml:space="preserve"> to wear school uniforms to school on all school attendance days, in order to maintain and promote orderly school functions, student safety, and a positive learning environment.</w:t>
      </w:r>
      <w:bookmarkStart w:id="1" w:name="Sec7165d3"/>
      <w:bookmarkStart w:id="2" w:name="Sec7165c1"/>
      <w:bookmarkEnd w:id="1"/>
      <w:r w:rsidR="001407B0" w:rsidRPr="00AC2CC8">
        <w:t xml:space="preserve"> </w:t>
      </w:r>
      <w:r w:rsidRPr="00AC2CC8">
        <w:t>The Building Principal is authorized to designate days on which this uniform policy is relaxed.</w:t>
      </w:r>
      <w:bookmarkEnd w:id="2"/>
      <w:r w:rsidRPr="00AC2CC8">
        <w:t xml:space="preserve"> </w:t>
      </w:r>
    </w:p>
    <w:p w14:paraId="30D57A5B" w14:textId="6C35D0EB" w:rsidR="00AC2CC8" w:rsidRPr="00AC2CC8" w:rsidRDefault="00AC2CC8" w:rsidP="00AC2CC8">
      <w:pPr>
        <w:pStyle w:val="IASBBodyText"/>
      </w:pPr>
      <w:r w:rsidRPr="00AC2CC8">
        <w:t xml:space="preserve">The Superintendent or designee shall designate a </w:t>
      </w:r>
      <w:bookmarkStart w:id="3" w:name="Sec7165b"/>
      <w:r w:rsidRPr="00AC2CC8">
        <w:t>school</w:t>
      </w:r>
      <w:bookmarkEnd w:id="3"/>
      <w:r w:rsidRPr="00AC2CC8">
        <w:t>-wide uniform after receiving input from school staff members, parents, and interested community members.</w:t>
      </w:r>
      <w:r w:rsidR="001407B0" w:rsidRPr="00AC2CC8">
        <w:t xml:space="preserve"> </w:t>
      </w:r>
      <w:r w:rsidRPr="00AC2CC8">
        <w:t xml:space="preserve">Students may: </w:t>
      </w:r>
    </w:p>
    <w:p w14:paraId="08C3C28A" w14:textId="77777777" w:rsidR="00AC2CC8" w:rsidRPr="00AC2CC8" w:rsidRDefault="00AC2CC8" w:rsidP="00AC2CC8">
      <w:pPr>
        <w:pStyle w:val="IASBListNumber"/>
      </w:pPr>
      <w:r w:rsidRPr="00AC2CC8">
        <w:t>Display religious messages on items of clothing to the same extent they are permitted to display other messages;</w:t>
      </w:r>
    </w:p>
    <w:p w14:paraId="590AD490" w14:textId="77777777" w:rsidR="00AC2CC8" w:rsidRPr="00AC2CC8" w:rsidRDefault="00AC2CC8" w:rsidP="00AC2CC8">
      <w:pPr>
        <w:pStyle w:val="IASBListNumber"/>
      </w:pPr>
      <w:r w:rsidRPr="00AC2CC8">
        <w:t>Wear attire that is part of the student’s religious practice;</w:t>
      </w:r>
    </w:p>
    <w:p w14:paraId="0F898D81" w14:textId="49B7D237" w:rsidR="00AC2CC8" w:rsidRPr="00AC2CC8" w:rsidRDefault="00AC2CC8" w:rsidP="00AC2CC8">
      <w:pPr>
        <w:pStyle w:val="IASBListNumber"/>
      </w:pPr>
      <w:r w:rsidRPr="00AC2CC8">
        <w:t>Wear or display expressive items, such as a button, as long as such items do not contribute to disruption by substantially interfering with discipline or with the rights of others;</w:t>
      </w:r>
      <w:r w:rsidRPr="002E1373">
        <w:rPr>
          <w:rStyle w:val="IASBFootnoteReferenceNumber"/>
        </w:rPr>
        <w:t xml:space="preserve"> </w:t>
      </w:r>
      <w:r w:rsidRPr="00AC2CC8">
        <w:t>and</w:t>
      </w:r>
    </w:p>
    <w:p w14:paraId="2B0644A3" w14:textId="77777777" w:rsidR="00AC2CC8" w:rsidRPr="00AC2CC8" w:rsidRDefault="00AC2CC8" w:rsidP="00AC2CC8">
      <w:pPr>
        <w:pStyle w:val="IASBListNumber"/>
      </w:pPr>
      <w:r w:rsidRPr="00AC2CC8">
        <w:t>Wear the uniform of a nationally recognized youth organization such as Boy Scouts or Girl Scouts on regular meeting days.</w:t>
      </w:r>
    </w:p>
    <w:p w14:paraId="2A83F297" w14:textId="77777777" w:rsidR="00AC2CC8" w:rsidRPr="00AC2CC8" w:rsidRDefault="00AC2CC8" w:rsidP="00AC2CC8">
      <w:pPr>
        <w:pStyle w:val="IASBBodyText"/>
      </w:pPr>
      <w:r w:rsidRPr="00AC2CC8">
        <w:t>No student shall be denied attendance at school, penalized, or otherwise subject to compliance measures for failing to wear a uniform because of:</w:t>
      </w:r>
    </w:p>
    <w:p w14:paraId="22FE4860" w14:textId="5789A394" w:rsidR="00AC2CC8" w:rsidRPr="004958F8" w:rsidRDefault="00AC2CC8" w:rsidP="004958F8">
      <w:pPr>
        <w:pStyle w:val="ListNumber"/>
        <w:numPr>
          <w:ilvl w:val="0"/>
          <w:numId w:val="33"/>
        </w:numPr>
      </w:pPr>
      <w:bookmarkStart w:id="4" w:name="Sec7165e"/>
      <w:r w:rsidRPr="004958F8">
        <w:t xml:space="preserve">Personal choice; </w:t>
      </w:r>
    </w:p>
    <w:bookmarkEnd w:id="4"/>
    <w:p w14:paraId="102B4339" w14:textId="7E6AFF40" w:rsidR="00AC2CC8" w:rsidRPr="00AC2CC8" w:rsidRDefault="00AC2CC8" w:rsidP="002E1373">
      <w:pPr>
        <w:pStyle w:val="ListNumber"/>
      </w:pPr>
      <w:r w:rsidRPr="00AC2CC8">
        <w:t xml:space="preserve">Insufficient time in which to comply with this policy; </w:t>
      </w:r>
      <w:bookmarkStart w:id="5" w:name="Sec7165f4"/>
      <w:bookmarkEnd w:id="5"/>
    </w:p>
    <w:p w14:paraId="66BEABF5" w14:textId="53BE2EFC" w:rsidR="00AC2CC8" w:rsidRPr="00AC2CC8" w:rsidRDefault="00AC2CC8" w:rsidP="002E1373">
      <w:pPr>
        <w:pStyle w:val="ListNumber"/>
      </w:pPr>
      <w:r w:rsidRPr="00AC2CC8">
        <w:t>Financial hardship</w:t>
      </w:r>
      <w:bookmarkStart w:id="6" w:name="Sec7165f5"/>
      <w:r w:rsidRPr="00AC2CC8">
        <w:t>;</w:t>
      </w:r>
      <w:bookmarkEnd w:id="6"/>
      <w:r w:rsidRPr="00AC2CC8">
        <w:t xml:space="preserve"> </w:t>
      </w:r>
    </w:p>
    <w:p w14:paraId="5D115E18" w14:textId="17546D14" w:rsidR="00D3632E" w:rsidRPr="003F75C9" w:rsidRDefault="00AC2CC8" w:rsidP="003F75C9">
      <w:pPr>
        <w:pStyle w:val="IASBListNumber"/>
      </w:pPr>
      <w:bookmarkStart w:id="7" w:name="Sec7165f1"/>
      <w:r w:rsidRPr="003F75C9">
        <w:t xml:space="preserve">Hairstyles, including hairstyles historically associated with race, ethnicity, or hair texture, including, but not limited to, protective hairstyles such as braids, locks, and twists; </w:t>
      </w:r>
    </w:p>
    <w:p w14:paraId="3BD7D66E" w14:textId="2842BCBB" w:rsidR="00AC2CC8" w:rsidRPr="00AC2CC8" w:rsidRDefault="00D3632E" w:rsidP="002E1373">
      <w:pPr>
        <w:pStyle w:val="ListNumber"/>
      </w:pPr>
      <w:r>
        <w:t>Graduation attire or accessories to graduation attire associated with the student's cultural, ethnic, or religious identity or other characteristic or category protected under the Ill. Human Rights Act, 775 ILCS 5/1-103(Q);</w:t>
      </w:r>
      <w:r w:rsidRPr="00D3632E">
        <w:rPr>
          <w:rStyle w:val="IASBFootnoteReference"/>
        </w:rPr>
        <w:t xml:space="preserve"> </w:t>
      </w:r>
      <w:r w:rsidR="00AC2CC8" w:rsidRPr="00AC2CC8">
        <w:t>or</w:t>
      </w:r>
    </w:p>
    <w:p w14:paraId="624A2089" w14:textId="1AA54DA6" w:rsidR="00AC2CC8" w:rsidRPr="004958F8" w:rsidRDefault="00AC2CC8" w:rsidP="004958F8">
      <w:pPr>
        <w:pStyle w:val="IASBListNumber"/>
      </w:pPr>
      <w:r w:rsidRPr="004958F8">
        <w:t xml:space="preserve">Religious objection by the student’s parent/guardian to the student’s compliance with this policy or the applicable uniform, if they have provided the Superintendent with a signed statement detailing their objection. </w:t>
      </w:r>
    </w:p>
    <w:bookmarkEnd w:id="7"/>
    <w:p w14:paraId="50CF1B29" w14:textId="58E79579" w:rsidR="00AC2CC8" w:rsidRPr="00AC2CC8" w:rsidRDefault="00AC2CC8" w:rsidP="00AC2CC8">
      <w:pPr>
        <w:pStyle w:val="IASBBodyText"/>
      </w:pPr>
      <w:r w:rsidRPr="00AC2CC8">
        <w:t xml:space="preserve">Any student eligible for reduced or free lunches, or for a waiver of student fees, is eligible for financial assistance toward the purchase of school uniforms. The Superintendent or designee shall develop a process for informing parents/guardians of the availability of financial assistance and a method to process financial requests. </w:t>
      </w:r>
    </w:p>
    <w:p w14:paraId="3451C33F" w14:textId="523F2C1C" w:rsidR="00AC2CC8" w:rsidRPr="00AC2CC8" w:rsidRDefault="00AC2CC8" w:rsidP="00AC2CC8">
      <w:pPr>
        <w:pStyle w:val="IASBBodyText"/>
        <w:rPr>
          <w:rStyle w:val="IASBFootnoteReferenceNumber"/>
        </w:rPr>
      </w:pPr>
      <w:bookmarkStart w:id="8" w:name="Sec7165f"/>
      <w:bookmarkStart w:id="9" w:name="Sec7165f2"/>
      <w:r w:rsidRPr="00AC2CC8">
        <w:t xml:space="preserve">No student shall be suspended or expelled from school, or receive a lowered academic grade, because of failing to comply with this policy. </w:t>
      </w:r>
    </w:p>
    <w:p w14:paraId="3FBC0913" w14:textId="65736FF4" w:rsidR="00AC2CC8" w:rsidRPr="00AC2CC8" w:rsidRDefault="00AC2CC8" w:rsidP="00AC2CC8">
      <w:pPr>
        <w:pStyle w:val="IASBBodyText"/>
      </w:pPr>
      <w:r w:rsidRPr="00AC2CC8">
        <w:t xml:space="preserve">The Superintendent or designee shall develop incentives and positive reinforcement measures to encourage full compliance. </w:t>
      </w:r>
      <w:bookmarkEnd w:id="8"/>
    </w:p>
    <w:bookmarkEnd w:id="9"/>
    <w:p w14:paraId="2BB4F8CB" w14:textId="25B3465C" w:rsidR="00AC2CC8" w:rsidRPr="00AC2CC8" w:rsidRDefault="00AC2CC8" w:rsidP="00AC2CC8">
      <w:pPr>
        <w:pStyle w:val="IASBLEGALREF"/>
      </w:pPr>
      <w:r w:rsidRPr="00AC2CC8">
        <w:lastRenderedPageBreak/>
        <w:t>LEGAL REF:</w:t>
      </w:r>
      <w:r w:rsidRPr="00AC2CC8">
        <w:tab/>
        <w:t>105 ILCS 5/2-3.25 and 5/10-22.25b.</w:t>
      </w:r>
    </w:p>
    <w:p w14:paraId="073E23F5" w14:textId="0BAD04CD" w:rsidR="00DB27D3" w:rsidRDefault="00AC2CC8" w:rsidP="00571F2C">
      <w:pPr>
        <w:pStyle w:val="IASBCROSSREF"/>
      </w:pPr>
      <w:r w:rsidRPr="00AC2CC8">
        <w:t>CROSS REF:</w:t>
      </w:r>
      <w:r w:rsidRPr="00AC2CC8">
        <w:tab/>
        <w:t>4:140 (Waiver of Student Fees), 7:160 (Student Appearance), 7:190 (Student Behavior)</w:t>
      </w:r>
      <w:bookmarkStart w:id="10" w:name="adopted"/>
      <w:bookmarkEnd w:id="10"/>
    </w:p>
    <w:p w14:paraId="375E100A" w14:textId="77777777" w:rsidR="001407B0" w:rsidRDefault="001407B0" w:rsidP="00571F2C">
      <w:pPr>
        <w:pStyle w:val="IASBCROSSREF"/>
      </w:pPr>
    </w:p>
    <w:p w14:paraId="305BB2B5" w14:textId="54A556D8" w:rsidR="001407B0" w:rsidRPr="008B6B88" w:rsidRDefault="001407B0" w:rsidP="00571F2C">
      <w:pPr>
        <w:pStyle w:val="IASBCROSSREF"/>
      </w:pPr>
      <w:r>
        <w:t>Adopted January 9th, 2025</w:t>
      </w:r>
    </w:p>
    <w:sectPr w:rsidR="001407B0" w:rsidRPr="008B6B88" w:rsidSect="007708A8">
      <w:footerReference w:type="default" r:id="rId8"/>
      <w:footnotePr>
        <w:numRestart w:val="eachSect"/>
      </w:footnotePr>
      <w:endnotePr>
        <w:numFmt w:val="decimal"/>
      </w:endnotePr>
      <w:pgSz w:w="12240" w:h="15840" w:code="1"/>
      <w:pgMar w:top="1440" w:right="1080" w:bottom="1440" w:left="1440" w:header="1440" w:footer="720" w:gutter="720"/>
      <w:paperSrc w:first="15" w:other="15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1379F" w14:textId="77777777" w:rsidR="00B3548A" w:rsidRDefault="00B3548A" w:rsidP="000D528C"/>
  </w:endnote>
  <w:endnote w:type="continuationSeparator" w:id="0">
    <w:p w14:paraId="3BCB227F" w14:textId="77777777" w:rsidR="00B3548A" w:rsidRDefault="00B3548A">
      <w:r>
        <w:t xml:space="preserve"> </w:t>
      </w:r>
    </w:p>
  </w:endnote>
  <w:endnote w:type="continuationNotice" w:id="1">
    <w:p w14:paraId="7854C80B" w14:textId="77777777" w:rsidR="00B3548A" w:rsidRDefault="00B3548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E9DEB" w14:textId="77777777" w:rsidR="006A595C" w:rsidRDefault="006A595C" w:rsidP="0005662A">
    <w:pPr>
      <w:pStyle w:val="IASBFooter"/>
    </w:pPr>
  </w:p>
  <w:p w14:paraId="30CD0455" w14:textId="28EEF87E" w:rsidR="006A595C" w:rsidRPr="006A595C" w:rsidRDefault="00AC2CC8" w:rsidP="0005662A">
    <w:pPr>
      <w:pStyle w:val="IASBFooter"/>
    </w:pPr>
    <w:r>
      <w:t>7:165</w:t>
    </w:r>
    <w:r w:rsidR="006A595C" w:rsidRPr="006A595C">
      <w:tab/>
    </w:r>
    <w:r w:rsidR="006A595C">
      <w:tab/>
    </w:r>
    <w:r w:rsidR="006A595C" w:rsidRPr="006A595C">
      <w:t xml:space="preserve">Page </w:t>
    </w:r>
    <w:r w:rsidR="006A595C" w:rsidRPr="000D528C">
      <w:fldChar w:fldCharType="begin"/>
    </w:r>
    <w:r w:rsidR="006A595C">
      <w:instrText xml:space="preserve"> PAGE   \* MERGEFORMAT </w:instrText>
    </w:r>
    <w:r w:rsidR="006A595C" w:rsidRPr="000D528C">
      <w:fldChar w:fldCharType="separate"/>
    </w:r>
    <w:r w:rsidR="00E76153">
      <w:rPr>
        <w:noProof/>
      </w:rPr>
      <w:t>3</w:t>
    </w:r>
    <w:r w:rsidR="006A595C" w:rsidRPr="000D528C">
      <w:fldChar w:fldCharType="end"/>
    </w:r>
    <w:r w:rsidR="006A595C" w:rsidRPr="006A595C">
      <w:t xml:space="preserve"> of </w:t>
    </w:r>
    <w:r w:rsidR="00E76153">
      <w:rPr>
        <w:noProof/>
      </w:rPr>
      <w:fldChar w:fldCharType="begin"/>
    </w:r>
    <w:r w:rsidR="00E76153">
      <w:rPr>
        <w:noProof/>
      </w:rPr>
      <w:instrText xml:space="preserve"> SECTIONPAGES  \* Arabic  \* MERGEFORMAT </w:instrText>
    </w:r>
    <w:r w:rsidR="00E76153">
      <w:rPr>
        <w:noProof/>
      </w:rPr>
      <w:fldChar w:fldCharType="separate"/>
    </w:r>
    <w:r w:rsidR="001407B0">
      <w:rPr>
        <w:noProof/>
      </w:rPr>
      <w:t>2</w:t>
    </w:r>
    <w:r w:rsidR="00E76153">
      <w:rPr>
        <w:noProof/>
      </w:rPr>
      <w:fldChar w:fldCharType="end"/>
    </w:r>
  </w:p>
  <w:p w14:paraId="442C010D" w14:textId="18E1FFAE" w:rsidR="006A595C" w:rsidRPr="006A595C" w:rsidRDefault="006A595C" w:rsidP="006A595C">
    <w:pPr>
      <w:pStyle w:val="IASBPRESSCopyright"/>
    </w:pPr>
    <w:r w:rsidRPr="006A595C">
      <w:t>©</w:t>
    </w:r>
    <w:r w:rsidR="00BA0A78" w:rsidRPr="006A595C">
      <w:t>202</w:t>
    </w:r>
    <w:r w:rsidR="00BA0A78">
      <w:t>4</w:t>
    </w:r>
    <w:r w:rsidR="00BA0A78" w:rsidRPr="006A595C">
      <w:t xml:space="preserve"> </w:t>
    </w:r>
    <w:r w:rsidRPr="00CE0A22">
      <w:rPr>
        <w:rStyle w:val="IASBPRESSCopyrightBold"/>
      </w:rPr>
      <w:t>P</w:t>
    </w:r>
    <w:r w:rsidRPr="006A595C">
      <w:t xml:space="preserve">olicy </w:t>
    </w:r>
    <w:r w:rsidRPr="00CE0A22">
      <w:rPr>
        <w:rStyle w:val="IASBPRESSCopyrightBold"/>
      </w:rPr>
      <w:t>R</w:t>
    </w:r>
    <w:r w:rsidRPr="006A595C">
      <w:t xml:space="preserve">eference </w:t>
    </w:r>
    <w:r w:rsidRPr="00CE0A22">
      <w:rPr>
        <w:rStyle w:val="IASBPRESSCopyrightBold"/>
      </w:rPr>
      <w:t>E</w:t>
    </w:r>
    <w:r w:rsidRPr="006A595C">
      <w:t xml:space="preserve">ducation </w:t>
    </w:r>
    <w:r w:rsidRPr="00CE0A22">
      <w:rPr>
        <w:rStyle w:val="IASBPRESSCopyrightBold"/>
      </w:rPr>
      <w:t>S</w:t>
    </w:r>
    <w:r w:rsidRPr="006A595C">
      <w:t xml:space="preserve">ubscription </w:t>
    </w:r>
    <w:r w:rsidRPr="00CE0A22">
      <w:rPr>
        <w:rStyle w:val="IASBPRESSCopyrightBold"/>
      </w:rPr>
      <w:t>S</w:t>
    </w:r>
    <w:r w:rsidRPr="006A595C">
      <w:t>ervice</w:t>
    </w:r>
  </w:p>
  <w:p w14:paraId="67313732" w14:textId="77777777" w:rsidR="006A595C" w:rsidRPr="006A595C" w:rsidRDefault="006A595C" w:rsidP="006A595C">
    <w:pPr>
      <w:pStyle w:val="IASBPRESSCopyright"/>
    </w:pPr>
    <w:r w:rsidRPr="006A595C">
      <w:t>Illinois Association of School Boards. All Rights Reserved.</w:t>
    </w:r>
  </w:p>
  <w:p w14:paraId="661F7372" w14:textId="77777777" w:rsidR="006A595C" w:rsidRPr="006A595C" w:rsidRDefault="006A595C" w:rsidP="006A595C">
    <w:pPr>
      <w:pStyle w:val="IASBPRESSCopyright"/>
    </w:pPr>
    <w:r w:rsidRPr="006A595C">
      <w:t>Please review this material with your school board attorney before use.</w:t>
    </w:r>
  </w:p>
  <w:p w14:paraId="5F9CC709" w14:textId="77777777" w:rsidR="006A595C" w:rsidRDefault="006A595C" w:rsidP="0005662A">
    <w:pPr>
      <w:pStyle w:val="IASB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F5263" w14:textId="77777777" w:rsidR="00B3548A" w:rsidRDefault="00B3548A">
      <w:r>
        <w:separator/>
      </w:r>
    </w:p>
    <w:p w14:paraId="3FB882A5" w14:textId="77777777" w:rsidR="00B3548A" w:rsidRDefault="00B3548A" w:rsidP="003009A3">
      <w:pPr>
        <w:pStyle w:val="IASBFootnoteSeparator"/>
      </w:pPr>
      <w:r>
        <w:t>The footnotes are not intended to be part of the adopted policy; they should be removed before the policy is adopted.</w:t>
      </w:r>
    </w:p>
  </w:footnote>
  <w:footnote w:type="continuationSeparator" w:id="0">
    <w:p w14:paraId="4AC2F496" w14:textId="77777777" w:rsidR="00B3548A" w:rsidRDefault="00B35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614E2"/>
    <w:multiLevelType w:val="singleLevel"/>
    <w:tmpl w:val="7268A2A4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" w15:restartNumberingAfterBreak="0">
    <w:nsid w:val="0C18192A"/>
    <w:multiLevelType w:val="singleLevel"/>
    <w:tmpl w:val="7268A2A4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2" w15:restartNumberingAfterBreak="0">
    <w:nsid w:val="23BD3B50"/>
    <w:multiLevelType w:val="hybridMultilevel"/>
    <w:tmpl w:val="9DC297F4"/>
    <w:lvl w:ilvl="0" w:tplc="0AF80A3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C46B2"/>
    <w:multiLevelType w:val="hybridMultilevel"/>
    <w:tmpl w:val="AB100030"/>
    <w:lvl w:ilvl="0" w:tplc="EFCAD17E">
      <w:start w:val="1"/>
      <w:numFmt w:val="decimal"/>
      <w:pStyle w:val="IASBFootnoteQuoteNumb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3668FF"/>
    <w:multiLevelType w:val="hybridMultilevel"/>
    <w:tmpl w:val="8C484C08"/>
    <w:lvl w:ilvl="0" w:tplc="80689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9201C"/>
    <w:multiLevelType w:val="hybridMultilevel"/>
    <w:tmpl w:val="582A9F22"/>
    <w:lvl w:ilvl="0" w:tplc="898C2D7E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24596"/>
    <w:multiLevelType w:val="hybridMultilevel"/>
    <w:tmpl w:val="B470DB50"/>
    <w:lvl w:ilvl="0" w:tplc="D944A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82A4F"/>
    <w:multiLevelType w:val="hybridMultilevel"/>
    <w:tmpl w:val="B9A09D1C"/>
    <w:lvl w:ilvl="0" w:tplc="4B2641EE">
      <w:start w:val="1"/>
      <w:numFmt w:val="decimal"/>
      <w:pStyle w:val="IASBFootnoteNumberedInden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0268C9"/>
    <w:multiLevelType w:val="singleLevel"/>
    <w:tmpl w:val="7268A2A4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9" w15:restartNumberingAfterBreak="0">
    <w:nsid w:val="72934F8D"/>
    <w:multiLevelType w:val="hybridMultilevel"/>
    <w:tmpl w:val="30EC5756"/>
    <w:lvl w:ilvl="0" w:tplc="13E6AB16">
      <w:start w:val="1"/>
      <w:numFmt w:val="decimal"/>
      <w:pStyle w:val="IASBFoonoteTextListNumb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2859657">
    <w:abstractNumId w:val="5"/>
  </w:num>
  <w:num w:numId="2" w16cid:durableId="1793400573">
    <w:abstractNumId w:val="2"/>
  </w:num>
  <w:num w:numId="3" w16cid:durableId="1827627071">
    <w:abstractNumId w:val="5"/>
    <w:lvlOverride w:ilvl="0">
      <w:startOverride w:val="1"/>
    </w:lvlOverride>
  </w:num>
  <w:num w:numId="4" w16cid:durableId="97453620">
    <w:abstractNumId w:val="5"/>
    <w:lvlOverride w:ilvl="0">
      <w:startOverride w:val="1"/>
    </w:lvlOverride>
  </w:num>
  <w:num w:numId="5" w16cid:durableId="1761828385">
    <w:abstractNumId w:val="9"/>
  </w:num>
  <w:num w:numId="6" w16cid:durableId="433868109">
    <w:abstractNumId w:val="5"/>
    <w:lvlOverride w:ilvl="0">
      <w:startOverride w:val="1"/>
    </w:lvlOverride>
  </w:num>
  <w:num w:numId="7" w16cid:durableId="1675304324">
    <w:abstractNumId w:val="5"/>
    <w:lvlOverride w:ilvl="0">
      <w:startOverride w:val="1"/>
    </w:lvlOverride>
  </w:num>
  <w:num w:numId="8" w16cid:durableId="25524324">
    <w:abstractNumId w:val="5"/>
    <w:lvlOverride w:ilvl="0">
      <w:startOverride w:val="1"/>
    </w:lvlOverride>
  </w:num>
  <w:num w:numId="9" w16cid:durableId="1959604960">
    <w:abstractNumId w:val="5"/>
    <w:lvlOverride w:ilvl="0">
      <w:startOverride w:val="1"/>
    </w:lvlOverride>
  </w:num>
  <w:num w:numId="10" w16cid:durableId="150800179">
    <w:abstractNumId w:val="5"/>
    <w:lvlOverride w:ilvl="0">
      <w:startOverride w:val="1"/>
    </w:lvlOverride>
  </w:num>
  <w:num w:numId="11" w16cid:durableId="1871719838">
    <w:abstractNumId w:val="5"/>
    <w:lvlOverride w:ilvl="0">
      <w:startOverride w:val="1"/>
    </w:lvlOverride>
  </w:num>
  <w:num w:numId="12" w16cid:durableId="2078933834">
    <w:abstractNumId w:val="5"/>
    <w:lvlOverride w:ilvl="0">
      <w:startOverride w:val="1"/>
    </w:lvlOverride>
  </w:num>
  <w:num w:numId="13" w16cid:durableId="1980960106">
    <w:abstractNumId w:val="5"/>
    <w:lvlOverride w:ilvl="0">
      <w:startOverride w:val="1"/>
    </w:lvlOverride>
  </w:num>
  <w:num w:numId="14" w16cid:durableId="213582036">
    <w:abstractNumId w:val="5"/>
    <w:lvlOverride w:ilvl="0">
      <w:startOverride w:val="1"/>
    </w:lvlOverride>
  </w:num>
  <w:num w:numId="15" w16cid:durableId="1116678003">
    <w:abstractNumId w:val="5"/>
    <w:lvlOverride w:ilvl="0">
      <w:startOverride w:val="1"/>
    </w:lvlOverride>
  </w:num>
  <w:num w:numId="16" w16cid:durableId="1940284906">
    <w:abstractNumId w:val="5"/>
    <w:lvlOverride w:ilvl="0">
      <w:startOverride w:val="1"/>
    </w:lvlOverride>
  </w:num>
  <w:num w:numId="17" w16cid:durableId="590041322">
    <w:abstractNumId w:val="4"/>
  </w:num>
  <w:num w:numId="18" w16cid:durableId="1423183829">
    <w:abstractNumId w:val="6"/>
  </w:num>
  <w:num w:numId="19" w16cid:durableId="756173745">
    <w:abstractNumId w:val="5"/>
    <w:lvlOverride w:ilvl="0">
      <w:startOverride w:val="1"/>
    </w:lvlOverride>
  </w:num>
  <w:num w:numId="20" w16cid:durableId="224872801">
    <w:abstractNumId w:val="5"/>
    <w:lvlOverride w:ilvl="0">
      <w:startOverride w:val="1"/>
    </w:lvlOverride>
  </w:num>
  <w:num w:numId="21" w16cid:durableId="1086418979">
    <w:abstractNumId w:val="5"/>
    <w:lvlOverride w:ilvl="0">
      <w:startOverride w:val="1"/>
    </w:lvlOverride>
  </w:num>
  <w:num w:numId="22" w16cid:durableId="1995794940">
    <w:abstractNumId w:val="3"/>
  </w:num>
  <w:num w:numId="23" w16cid:durableId="78063777">
    <w:abstractNumId w:val="7"/>
  </w:num>
  <w:num w:numId="24" w16cid:durableId="1977174750">
    <w:abstractNumId w:val="5"/>
    <w:lvlOverride w:ilvl="0">
      <w:startOverride w:val="1"/>
    </w:lvlOverride>
  </w:num>
  <w:num w:numId="25" w16cid:durableId="609699961">
    <w:abstractNumId w:val="0"/>
  </w:num>
  <w:num w:numId="26" w16cid:durableId="1210725637">
    <w:abstractNumId w:val="8"/>
  </w:num>
  <w:num w:numId="27" w16cid:durableId="730037862">
    <w:abstractNumId w:val="1"/>
  </w:num>
  <w:num w:numId="28" w16cid:durableId="1888643322">
    <w:abstractNumId w:val="5"/>
    <w:lvlOverride w:ilvl="0">
      <w:startOverride w:val="1"/>
    </w:lvlOverride>
  </w:num>
  <w:num w:numId="29" w16cid:durableId="1660041727">
    <w:abstractNumId w:val="5"/>
  </w:num>
  <w:num w:numId="30" w16cid:durableId="544414839">
    <w:abstractNumId w:val="5"/>
    <w:lvlOverride w:ilvl="0">
      <w:startOverride w:val="1"/>
    </w:lvlOverride>
  </w:num>
  <w:num w:numId="31" w16cid:durableId="1076632579">
    <w:abstractNumId w:val="5"/>
    <w:lvlOverride w:ilvl="0">
      <w:startOverride w:val="1"/>
    </w:lvlOverride>
  </w:num>
  <w:num w:numId="32" w16cid:durableId="231619855">
    <w:abstractNumId w:val="5"/>
    <w:lvlOverride w:ilvl="0">
      <w:startOverride w:val="1"/>
    </w:lvlOverride>
  </w:num>
  <w:num w:numId="33" w16cid:durableId="61290256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ln1+QsnjSUpFG3GlM/2qfmEVG4qfWkJ9D1GKgsdGhtMorzrpL3SySO8GoOBu2GoKOY70Gp7Ntj03XKkcfjDUMw==" w:salt="nPE7DilVs7GHganyffFQGA=="/>
  <w:defaultTabStop w:val="720"/>
  <w:hyphenationZone w:val="914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CC8"/>
    <w:rsid w:val="00003926"/>
    <w:rsid w:val="00021643"/>
    <w:rsid w:val="0002432D"/>
    <w:rsid w:val="00045C67"/>
    <w:rsid w:val="00053BCD"/>
    <w:rsid w:val="0005662A"/>
    <w:rsid w:val="00066CDB"/>
    <w:rsid w:val="00082352"/>
    <w:rsid w:val="000B09D7"/>
    <w:rsid w:val="000D528C"/>
    <w:rsid w:val="001407B0"/>
    <w:rsid w:val="00154C21"/>
    <w:rsid w:val="001616A0"/>
    <w:rsid w:val="0018203C"/>
    <w:rsid w:val="001B61AF"/>
    <w:rsid w:val="00213933"/>
    <w:rsid w:val="002268ED"/>
    <w:rsid w:val="002626EA"/>
    <w:rsid w:val="00267F2D"/>
    <w:rsid w:val="00276139"/>
    <w:rsid w:val="002838DF"/>
    <w:rsid w:val="00290B1B"/>
    <w:rsid w:val="002C61C1"/>
    <w:rsid w:val="002D4602"/>
    <w:rsid w:val="002E1373"/>
    <w:rsid w:val="002E68DB"/>
    <w:rsid w:val="003009A3"/>
    <w:rsid w:val="00324B95"/>
    <w:rsid w:val="00340754"/>
    <w:rsid w:val="003500E1"/>
    <w:rsid w:val="00370C35"/>
    <w:rsid w:val="00394D32"/>
    <w:rsid w:val="003A3502"/>
    <w:rsid w:val="003E5601"/>
    <w:rsid w:val="003F49DD"/>
    <w:rsid w:val="003F75C9"/>
    <w:rsid w:val="00410E57"/>
    <w:rsid w:val="00422B0E"/>
    <w:rsid w:val="004409BF"/>
    <w:rsid w:val="00440EB7"/>
    <w:rsid w:val="00441DF6"/>
    <w:rsid w:val="00473C92"/>
    <w:rsid w:val="004958F8"/>
    <w:rsid w:val="004A149B"/>
    <w:rsid w:val="004E48E4"/>
    <w:rsid w:val="00500DBC"/>
    <w:rsid w:val="00527CD1"/>
    <w:rsid w:val="005469E3"/>
    <w:rsid w:val="005676D4"/>
    <w:rsid w:val="00571F2C"/>
    <w:rsid w:val="00572656"/>
    <w:rsid w:val="0058231A"/>
    <w:rsid w:val="00591919"/>
    <w:rsid w:val="005945B6"/>
    <w:rsid w:val="005B16AC"/>
    <w:rsid w:val="005B4057"/>
    <w:rsid w:val="005E1A05"/>
    <w:rsid w:val="005E5A70"/>
    <w:rsid w:val="0062297B"/>
    <w:rsid w:val="00630F49"/>
    <w:rsid w:val="00632571"/>
    <w:rsid w:val="0064787A"/>
    <w:rsid w:val="00671703"/>
    <w:rsid w:val="006A1100"/>
    <w:rsid w:val="006A2457"/>
    <w:rsid w:val="006A595C"/>
    <w:rsid w:val="006C09C9"/>
    <w:rsid w:val="007069A0"/>
    <w:rsid w:val="00714A65"/>
    <w:rsid w:val="007708A8"/>
    <w:rsid w:val="007822FD"/>
    <w:rsid w:val="007B5ACB"/>
    <w:rsid w:val="007D682D"/>
    <w:rsid w:val="007E16CC"/>
    <w:rsid w:val="00813726"/>
    <w:rsid w:val="00832F6F"/>
    <w:rsid w:val="00891EFB"/>
    <w:rsid w:val="008B6B88"/>
    <w:rsid w:val="008C6FDF"/>
    <w:rsid w:val="008D18F3"/>
    <w:rsid w:val="008F2824"/>
    <w:rsid w:val="009266FB"/>
    <w:rsid w:val="00A06210"/>
    <w:rsid w:val="00A505C0"/>
    <w:rsid w:val="00A65DFC"/>
    <w:rsid w:val="00AC2CC8"/>
    <w:rsid w:val="00AD5AA8"/>
    <w:rsid w:val="00AF6A09"/>
    <w:rsid w:val="00B140FF"/>
    <w:rsid w:val="00B21C84"/>
    <w:rsid w:val="00B3548A"/>
    <w:rsid w:val="00B8515D"/>
    <w:rsid w:val="00BA0A78"/>
    <w:rsid w:val="00BA2292"/>
    <w:rsid w:val="00C14E07"/>
    <w:rsid w:val="00C66B4F"/>
    <w:rsid w:val="00C749EC"/>
    <w:rsid w:val="00CB4E9D"/>
    <w:rsid w:val="00CC70AD"/>
    <w:rsid w:val="00CE0A22"/>
    <w:rsid w:val="00CE5894"/>
    <w:rsid w:val="00D1586C"/>
    <w:rsid w:val="00D163CE"/>
    <w:rsid w:val="00D22152"/>
    <w:rsid w:val="00D3632E"/>
    <w:rsid w:val="00D65210"/>
    <w:rsid w:val="00D71379"/>
    <w:rsid w:val="00D718A1"/>
    <w:rsid w:val="00D72091"/>
    <w:rsid w:val="00DA7970"/>
    <w:rsid w:val="00DB27D3"/>
    <w:rsid w:val="00DD4AA0"/>
    <w:rsid w:val="00DD4D82"/>
    <w:rsid w:val="00DD5074"/>
    <w:rsid w:val="00DD79E8"/>
    <w:rsid w:val="00DF1E64"/>
    <w:rsid w:val="00DF6908"/>
    <w:rsid w:val="00DF6ACD"/>
    <w:rsid w:val="00E37D80"/>
    <w:rsid w:val="00E76153"/>
    <w:rsid w:val="00EF6072"/>
    <w:rsid w:val="00EF60ED"/>
    <w:rsid w:val="00F2650C"/>
    <w:rsid w:val="00F35429"/>
    <w:rsid w:val="00F36DCB"/>
    <w:rsid w:val="00F46EE1"/>
    <w:rsid w:val="00F62F32"/>
    <w:rsid w:val="00FB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F5B36C"/>
  <w15:chartTrackingRefBased/>
  <w15:docId w15:val="{11016800-761C-43EC-A413-972E870F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60" w:after="6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891EFB"/>
    <w:pPr>
      <w:spacing w:before="0" w:after="0"/>
      <w:jc w:val="both"/>
    </w:pPr>
    <w:rPr>
      <w:kern w:val="28"/>
      <w:sz w:val="22"/>
    </w:rPr>
  </w:style>
  <w:style w:type="paragraph" w:styleId="Heading1">
    <w:name w:val="heading 1"/>
    <w:basedOn w:val="Normal"/>
    <w:next w:val="Normal"/>
    <w:qFormat/>
    <w:locked/>
    <w:pPr>
      <w:keepNext/>
      <w:spacing w:before="120"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qFormat/>
    <w:locked/>
    <w:pPr>
      <w:keepNext/>
      <w:spacing w:before="120" w:after="120"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BodyText"/>
    <w:qFormat/>
    <w:locked/>
    <w:pPr>
      <w:keepNext/>
      <w:spacing w:before="120" w:after="120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locked/>
    <w:pPr>
      <w:keepNext/>
      <w:spacing w:before="24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locked/>
    <w:pPr>
      <w:spacing w:before="24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locked/>
    <w:pPr>
      <w:spacing w:before="24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locked/>
    <w:pPr>
      <w:spacing w:before="24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locked/>
    <w:pPr>
      <w:spacing w:before="24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locked/>
    <w:pPr>
      <w:spacing w:before="24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locked/>
    <w:rsid w:val="00DB27D3"/>
    <w:pPr>
      <w:keepLines/>
      <w:ind w:firstLine="360"/>
    </w:pPr>
    <w:rPr>
      <w:sz w:val="18"/>
    </w:rPr>
  </w:style>
  <w:style w:type="character" w:styleId="FootnoteReference">
    <w:name w:val="footnote reference"/>
    <w:basedOn w:val="DefaultParagraphFont"/>
    <w:uiPriority w:val="99"/>
    <w:locked/>
    <w:rsid w:val="003A3502"/>
    <w:rPr>
      <w:rFonts w:ascii="Times New Roman" w:hAnsi="Times New Roman"/>
      <w:b/>
      <w:position w:val="6"/>
      <w:sz w:val="18"/>
    </w:rPr>
  </w:style>
  <w:style w:type="paragraph" w:styleId="Index1">
    <w:name w:val="index 1"/>
    <w:basedOn w:val="Normal"/>
    <w:next w:val="Normal"/>
    <w:semiHidden/>
    <w:locked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locked/>
    <w:pPr>
      <w:tabs>
        <w:tab w:val="right" w:leader="dot" w:pos="9360"/>
      </w:tabs>
      <w:suppressAutoHyphens/>
      <w:ind w:left="1440" w:right="720" w:hanging="720"/>
    </w:pPr>
  </w:style>
  <w:style w:type="paragraph" w:styleId="ListNumber2">
    <w:name w:val="List Number 2"/>
    <w:basedOn w:val="Normal"/>
    <w:semiHidden/>
    <w:locked/>
    <w:pPr>
      <w:ind w:left="720" w:hanging="360"/>
    </w:pPr>
  </w:style>
  <w:style w:type="paragraph" w:styleId="List">
    <w:name w:val="List"/>
    <w:basedOn w:val="Normal"/>
    <w:semiHidden/>
    <w:locked/>
    <w:pPr>
      <w:ind w:left="360" w:hanging="360"/>
    </w:pPr>
  </w:style>
  <w:style w:type="paragraph" w:customStyle="1" w:styleId="IASBLEGALREF">
    <w:name w:val="IASB LEGAL REF"/>
    <w:basedOn w:val="Normal"/>
    <w:rsid w:val="007E16CC"/>
    <w:pPr>
      <w:keepNext/>
      <w:keepLines/>
      <w:tabs>
        <w:tab w:val="left" w:pos="1800"/>
      </w:tabs>
      <w:suppressAutoHyphens/>
      <w:spacing w:before="360"/>
      <w:ind w:left="2160" w:hanging="2160"/>
    </w:pPr>
    <w:rPr>
      <w:spacing w:val="-2"/>
    </w:rPr>
  </w:style>
  <w:style w:type="paragraph" w:styleId="List2">
    <w:name w:val="List 2"/>
    <w:basedOn w:val="Normal"/>
    <w:semiHidden/>
    <w:locked/>
    <w:pPr>
      <w:ind w:left="720" w:hanging="360"/>
    </w:pPr>
  </w:style>
  <w:style w:type="paragraph" w:customStyle="1" w:styleId="IASBLEGALREFINDENT">
    <w:name w:val="IASB LEGAL REF INDENT"/>
    <w:basedOn w:val="IASBLEGALREF"/>
    <w:pPr>
      <w:tabs>
        <w:tab w:val="clear" w:pos="1800"/>
      </w:tabs>
      <w:spacing w:before="0"/>
      <w:ind w:hanging="360"/>
    </w:pPr>
  </w:style>
  <w:style w:type="paragraph" w:customStyle="1" w:styleId="IASBCROSSREF">
    <w:name w:val="IASB CROSS REF"/>
    <w:basedOn w:val="Normal"/>
    <w:pPr>
      <w:keepNext/>
      <w:keepLines/>
      <w:tabs>
        <w:tab w:val="left" w:pos="1800"/>
      </w:tabs>
      <w:spacing w:before="240"/>
      <w:ind w:left="1800" w:hanging="1800"/>
    </w:pPr>
  </w:style>
  <w:style w:type="paragraph" w:styleId="ListBullet2">
    <w:name w:val="List Bullet 2"/>
    <w:basedOn w:val="Normal"/>
    <w:semiHidden/>
    <w:locked/>
    <w:pPr>
      <w:ind w:left="720" w:hanging="360"/>
    </w:pPr>
  </w:style>
  <w:style w:type="paragraph" w:styleId="ListBullet3">
    <w:name w:val="List Bullet 3"/>
    <w:basedOn w:val="Normal"/>
    <w:semiHidden/>
    <w:locked/>
    <w:pPr>
      <w:ind w:left="1080" w:hanging="360"/>
    </w:pPr>
  </w:style>
  <w:style w:type="paragraph" w:styleId="BodyText">
    <w:name w:val="Body Text"/>
    <w:basedOn w:val="Normal"/>
    <w:link w:val="BodyTextChar"/>
    <w:semiHidden/>
    <w:locked/>
  </w:style>
  <w:style w:type="paragraph" w:styleId="BodyTextIndent">
    <w:name w:val="Body Text Indent"/>
    <w:basedOn w:val="Normal"/>
    <w:link w:val="BodyTextIndentChar"/>
    <w:semiHidden/>
    <w:locked/>
    <w:pPr>
      <w:ind w:left="360"/>
    </w:pPr>
  </w:style>
  <w:style w:type="paragraph" w:styleId="ListNumber">
    <w:name w:val="List Number"/>
    <w:basedOn w:val="Normal"/>
    <w:semiHidden/>
    <w:rsid w:val="0058231A"/>
    <w:pPr>
      <w:numPr>
        <w:numId w:val="29"/>
      </w:numPr>
    </w:pPr>
  </w:style>
  <w:style w:type="paragraph" w:styleId="ListNumber3">
    <w:name w:val="List Number 3"/>
    <w:basedOn w:val="Normal"/>
    <w:semiHidden/>
    <w:locked/>
    <w:pPr>
      <w:ind w:left="1080" w:hanging="360"/>
    </w:pPr>
  </w:style>
  <w:style w:type="table" w:styleId="TableGrid">
    <w:name w:val="Table Grid"/>
    <w:basedOn w:val="TableNormal"/>
    <w:uiPriority w:val="39"/>
    <w:rsid w:val="0047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semiHidden/>
    <w:locked/>
    <w:pPr>
      <w:tabs>
        <w:tab w:val="center" w:pos="4320"/>
        <w:tab w:val="right" w:pos="8640"/>
      </w:tabs>
    </w:pPr>
  </w:style>
  <w:style w:type="paragraph" w:styleId="NormalIndent">
    <w:name w:val="Normal Indent"/>
    <w:basedOn w:val="Normal"/>
    <w:semiHidden/>
    <w:locked/>
    <w:pPr>
      <w:ind w:left="720"/>
    </w:pPr>
  </w:style>
  <w:style w:type="paragraph" w:styleId="List3">
    <w:name w:val="List 3"/>
    <w:basedOn w:val="Normal"/>
    <w:semiHidden/>
    <w:locked/>
    <w:pPr>
      <w:ind w:left="1080" w:hanging="360"/>
    </w:pPr>
  </w:style>
  <w:style w:type="paragraph" w:styleId="List4">
    <w:name w:val="List 4"/>
    <w:basedOn w:val="Normal"/>
    <w:semiHidden/>
    <w:locked/>
    <w:pPr>
      <w:ind w:left="1440" w:hanging="360"/>
    </w:pPr>
  </w:style>
  <w:style w:type="paragraph" w:styleId="ListBullet">
    <w:name w:val="List Bullet"/>
    <w:basedOn w:val="Normal"/>
    <w:semiHidden/>
    <w:locked/>
    <w:rsid w:val="00E37D80"/>
    <w:pPr>
      <w:numPr>
        <w:numId w:val="2"/>
      </w:numPr>
      <w:contextualSpacing/>
    </w:pPr>
  </w:style>
  <w:style w:type="paragraph" w:styleId="MessageHeader">
    <w:name w:val="Message Header"/>
    <w:basedOn w:val="Normal"/>
    <w:semiHidden/>
    <w:lock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ListBullet4">
    <w:name w:val="List Bullet 4"/>
    <w:basedOn w:val="Normal"/>
    <w:semiHidden/>
    <w:locked/>
    <w:pPr>
      <w:ind w:left="1440" w:hanging="360"/>
    </w:pPr>
  </w:style>
  <w:style w:type="paragraph" w:styleId="ListContinue2">
    <w:name w:val="List Continue 2"/>
    <w:basedOn w:val="Normal"/>
    <w:semiHidden/>
    <w:locked/>
    <w:pPr>
      <w:spacing w:after="120"/>
      <w:ind w:left="720"/>
    </w:pPr>
  </w:style>
  <w:style w:type="paragraph" w:styleId="Closing">
    <w:name w:val="Closing"/>
    <w:basedOn w:val="Normal"/>
    <w:semiHidden/>
    <w:locked/>
    <w:pPr>
      <w:ind w:left="4320"/>
    </w:pPr>
  </w:style>
  <w:style w:type="paragraph" w:styleId="Signature">
    <w:name w:val="Signature"/>
    <w:basedOn w:val="Normal"/>
    <w:semiHidden/>
    <w:locked/>
    <w:pPr>
      <w:ind w:left="4320"/>
    </w:pPr>
  </w:style>
  <w:style w:type="paragraph" w:customStyle="1" w:styleId="IASBIncorporatedSecondLine">
    <w:name w:val="IASB Incorporated Second Line"/>
    <w:basedOn w:val="IASBLEGALREF"/>
    <w:qFormat/>
    <w:rsid w:val="00441DF6"/>
    <w:pPr>
      <w:spacing w:before="0"/>
    </w:pPr>
  </w:style>
  <w:style w:type="paragraph" w:styleId="ListContinue">
    <w:name w:val="List Continue"/>
    <w:basedOn w:val="Normal"/>
    <w:semiHidden/>
    <w:locked/>
    <w:pPr>
      <w:spacing w:after="120"/>
      <w:ind w:left="360"/>
    </w:pPr>
  </w:style>
  <w:style w:type="paragraph" w:customStyle="1" w:styleId="IASBFootnoteTextIndent">
    <w:name w:val="IASB Footnote Text Indent"/>
    <w:basedOn w:val="IASBFootnoteText"/>
    <w:qFormat/>
    <w:rsid w:val="00630F49"/>
    <w:pPr>
      <w:ind w:firstLine="720"/>
    </w:pPr>
  </w:style>
  <w:style w:type="paragraph" w:styleId="Footer">
    <w:name w:val="footer"/>
    <w:basedOn w:val="Normal"/>
    <w:semiHidden/>
    <w:locked/>
    <w:rsid w:val="006A595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locked/>
  </w:style>
  <w:style w:type="paragraph" w:styleId="TOC1">
    <w:name w:val="toc 1"/>
    <w:basedOn w:val="Normal"/>
    <w:next w:val="Normal"/>
    <w:semiHidden/>
    <w:locked/>
    <w:pPr>
      <w:tabs>
        <w:tab w:val="right" w:leader="dot" w:pos="8640"/>
      </w:tabs>
    </w:pPr>
  </w:style>
  <w:style w:type="paragraph" w:customStyle="1" w:styleId="FootnoteBullet">
    <w:name w:val="Footnote Bullet"/>
    <w:basedOn w:val="FootnoteText"/>
    <w:locked/>
    <w:pPr>
      <w:ind w:left="994" w:hanging="274"/>
    </w:pPr>
  </w:style>
  <w:style w:type="paragraph" w:customStyle="1" w:styleId="IASBTableIndentLeft">
    <w:name w:val="IASB Table Indent Left"/>
    <w:basedOn w:val="IASBBodyText"/>
    <w:qFormat/>
    <w:rsid w:val="00714A65"/>
    <w:pPr>
      <w:ind w:left="360"/>
      <w:jc w:val="left"/>
    </w:pPr>
  </w:style>
  <w:style w:type="paragraph" w:styleId="TOC2">
    <w:name w:val="toc 2"/>
    <w:basedOn w:val="Normal"/>
    <w:next w:val="Normal"/>
    <w:semiHidden/>
    <w:locked/>
    <w:pPr>
      <w:tabs>
        <w:tab w:val="left" w:pos="900"/>
        <w:tab w:val="right" w:leader="dot" w:pos="8280"/>
      </w:tabs>
      <w:spacing w:before="120" w:after="120"/>
    </w:pPr>
    <w:rPr>
      <w:noProof/>
    </w:rPr>
  </w:style>
  <w:style w:type="paragraph" w:styleId="TOC3">
    <w:name w:val="toc 3"/>
    <w:basedOn w:val="Normal"/>
    <w:next w:val="Normal"/>
    <w:semiHidden/>
    <w:locked/>
    <w:pPr>
      <w:tabs>
        <w:tab w:val="left" w:pos="1620"/>
        <w:tab w:val="left" w:pos="8280"/>
      </w:tabs>
      <w:spacing w:before="120"/>
      <w:ind w:left="540"/>
    </w:pPr>
    <w:rPr>
      <w:noProof/>
    </w:rPr>
  </w:style>
  <w:style w:type="paragraph" w:styleId="TOC4">
    <w:name w:val="toc 4"/>
    <w:basedOn w:val="Normal"/>
    <w:next w:val="Normal"/>
    <w:semiHidden/>
    <w:locked/>
    <w:pPr>
      <w:tabs>
        <w:tab w:val="right" w:leader="dot" w:pos="8640"/>
      </w:tabs>
      <w:ind w:left="720"/>
    </w:pPr>
  </w:style>
  <w:style w:type="paragraph" w:styleId="TOC5">
    <w:name w:val="toc 5"/>
    <w:basedOn w:val="Normal"/>
    <w:next w:val="Normal"/>
    <w:semiHidden/>
    <w:locked/>
    <w:pPr>
      <w:tabs>
        <w:tab w:val="right" w:leader="dot" w:pos="8640"/>
      </w:tabs>
      <w:ind w:left="960"/>
    </w:pPr>
  </w:style>
  <w:style w:type="paragraph" w:styleId="TOC6">
    <w:name w:val="toc 6"/>
    <w:basedOn w:val="Normal"/>
    <w:next w:val="Normal"/>
    <w:semiHidden/>
    <w:locked/>
    <w:pPr>
      <w:tabs>
        <w:tab w:val="right" w:leader="dot" w:pos="8640"/>
      </w:tabs>
      <w:ind w:left="1200"/>
    </w:pPr>
  </w:style>
  <w:style w:type="paragraph" w:styleId="TOC7">
    <w:name w:val="toc 7"/>
    <w:basedOn w:val="Normal"/>
    <w:next w:val="Normal"/>
    <w:semiHidden/>
    <w:locked/>
    <w:pPr>
      <w:tabs>
        <w:tab w:val="right" w:leader="dot" w:pos="8640"/>
      </w:tabs>
      <w:ind w:left="1440"/>
    </w:pPr>
  </w:style>
  <w:style w:type="paragraph" w:styleId="TOC8">
    <w:name w:val="toc 8"/>
    <w:basedOn w:val="Normal"/>
    <w:next w:val="Normal"/>
    <w:semiHidden/>
    <w:locked/>
    <w:pPr>
      <w:tabs>
        <w:tab w:val="right" w:leader="dot" w:pos="8640"/>
      </w:tabs>
      <w:ind w:left="1680"/>
    </w:pPr>
  </w:style>
  <w:style w:type="paragraph" w:styleId="TOC9">
    <w:name w:val="toc 9"/>
    <w:basedOn w:val="Normal"/>
    <w:next w:val="Normal"/>
    <w:semiHidden/>
    <w:locked/>
    <w:pPr>
      <w:tabs>
        <w:tab w:val="right" w:leader="dot" w:pos="8640"/>
      </w:tabs>
      <w:ind w:left="1920"/>
    </w:pPr>
  </w:style>
  <w:style w:type="paragraph" w:customStyle="1" w:styleId="FootnoteNumberedIndent">
    <w:name w:val="Footnote Numbered Indent"/>
    <w:basedOn w:val="FootnoteText"/>
    <w:locked/>
    <w:pPr>
      <w:ind w:left="1080" w:hanging="360"/>
    </w:pPr>
  </w:style>
  <w:style w:type="paragraph" w:customStyle="1" w:styleId="IASBTableLeftJustified">
    <w:name w:val="IASB Table Left Justified"/>
    <w:basedOn w:val="IASBBodyText"/>
    <w:qFormat/>
    <w:rsid w:val="00714A65"/>
    <w:pPr>
      <w:jc w:val="left"/>
    </w:pPr>
  </w:style>
  <w:style w:type="paragraph" w:customStyle="1" w:styleId="Style1">
    <w:name w:val="Style1"/>
    <w:basedOn w:val="ListNumber"/>
    <w:locked/>
    <w:rsid w:val="00290B1B"/>
    <w:pPr>
      <w:ind w:left="360"/>
      <w:jc w:val="left"/>
    </w:pPr>
  </w:style>
  <w:style w:type="paragraph" w:customStyle="1" w:styleId="FootnoteQuote">
    <w:name w:val="Footnote Quote"/>
    <w:basedOn w:val="FootnoteText"/>
    <w:locked/>
    <w:pPr>
      <w:ind w:left="1080" w:right="1080" w:firstLine="0"/>
    </w:pPr>
  </w:style>
  <w:style w:type="paragraph" w:customStyle="1" w:styleId="FootnoteIndent">
    <w:name w:val="Footnote Indent"/>
    <w:basedOn w:val="FootnoteText"/>
    <w:locked/>
    <w:pPr>
      <w:ind w:left="720" w:right="720"/>
    </w:pPr>
  </w:style>
  <w:style w:type="paragraph" w:customStyle="1" w:styleId="IASBTableIndentJustified">
    <w:name w:val="IASB Table Indent Justified"/>
    <w:basedOn w:val="IASBBodyText"/>
    <w:qFormat/>
    <w:rsid w:val="00DD4AA0"/>
    <w:pPr>
      <w:ind w:left="360"/>
    </w:pPr>
  </w:style>
  <w:style w:type="paragraph" w:customStyle="1" w:styleId="IASBSUBHEADING">
    <w:name w:val="IASB SUBHEADING"/>
    <w:basedOn w:val="Normal"/>
    <w:next w:val="BodyText"/>
    <w:pPr>
      <w:keepNext/>
      <w:spacing w:before="120"/>
    </w:pPr>
    <w:rPr>
      <w:u w:val="single"/>
    </w:rPr>
  </w:style>
  <w:style w:type="paragraph" w:styleId="List5">
    <w:name w:val="List 5"/>
    <w:basedOn w:val="Normal"/>
    <w:semiHidden/>
    <w:locked/>
    <w:pPr>
      <w:ind w:left="1800" w:hanging="360"/>
    </w:pPr>
  </w:style>
  <w:style w:type="paragraph" w:styleId="ListBullet5">
    <w:name w:val="List Bullet 5"/>
    <w:basedOn w:val="Normal"/>
    <w:semiHidden/>
    <w:locked/>
    <w:pPr>
      <w:ind w:left="1800" w:hanging="360"/>
    </w:pPr>
  </w:style>
  <w:style w:type="paragraph" w:styleId="ListContinue3">
    <w:name w:val="List Continue 3"/>
    <w:basedOn w:val="Normal"/>
    <w:semiHidden/>
    <w:locked/>
    <w:pPr>
      <w:spacing w:after="120"/>
      <w:ind w:left="1080"/>
    </w:pPr>
  </w:style>
  <w:style w:type="paragraph" w:styleId="ListContinue4">
    <w:name w:val="List Continue 4"/>
    <w:basedOn w:val="Normal"/>
    <w:semiHidden/>
    <w:locked/>
    <w:pPr>
      <w:spacing w:after="120"/>
      <w:ind w:left="1440"/>
    </w:pPr>
  </w:style>
  <w:style w:type="paragraph" w:styleId="ListContinue5">
    <w:name w:val="List Continue 5"/>
    <w:basedOn w:val="Normal"/>
    <w:semiHidden/>
    <w:locked/>
    <w:pPr>
      <w:spacing w:after="120"/>
      <w:ind w:left="1800"/>
    </w:pPr>
  </w:style>
  <w:style w:type="paragraph" w:styleId="ListNumber4">
    <w:name w:val="List Number 4"/>
    <w:basedOn w:val="Normal"/>
    <w:semiHidden/>
    <w:locked/>
    <w:pPr>
      <w:ind w:left="1440" w:hanging="360"/>
    </w:pPr>
  </w:style>
  <w:style w:type="paragraph" w:styleId="ListNumber5">
    <w:name w:val="List Number 5"/>
    <w:basedOn w:val="Normal"/>
    <w:semiHidden/>
    <w:locked/>
    <w:pPr>
      <w:ind w:left="1800" w:hanging="360"/>
    </w:pPr>
  </w:style>
  <w:style w:type="paragraph" w:customStyle="1" w:styleId="IASBDateSection">
    <w:name w:val="IASB Date/Section"/>
    <w:basedOn w:val="Normal"/>
    <w:qFormat/>
    <w:rsid w:val="007708A8"/>
    <w:pPr>
      <w:pBdr>
        <w:bottom w:val="single" w:sz="4" w:space="1" w:color="auto"/>
      </w:pBdr>
      <w:tabs>
        <w:tab w:val="right" w:pos="9000"/>
      </w:tabs>
    </w:pPr>
    <w:rPr>
      <w:rFonts w:eastAsiaTheme="minorHAnsi"/>
      <w:kern w:val="0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7708A8"/>
    <w:rPr>
      <w:kern w:val="28"/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7708A8"/>
    <w:rPr>
      <w:kern w:val="28"/>
      <w:sz w:val="22"/>
    </w:rPr>
  </w:style>
  <w:style w:type="character" w:customStyle="1" w:styleId="IASBBoldItalic">
    <w:name w:val="IASB Bold Italic"/>
    <w:basedOn w:val="DefaultParagraphFont"/>
    <w:uiPriority w:val="1"/>
    <w:qFormat/>
    <w:rsid w:val="00CE0A22"/>
    <w:rPr>
      <w:b/>
      <w:i/>
    </w:rPr>
  </w:style>
  <w:style w:type="character" w:customStyle="1" w:styleId="IASBBoldItalicUnderline">
    <w:name w:val="IASB Bold Italic Underline"/>
    <w:basedOn w:val="IASBBoldItalic"/>
    <w:uiPriority w:val="1"/>
    <w:qFormat/>
    <w:rsid w:val="00CE0A22"/>
    <w:rPr>
      <w:b/>
      <w:i/>
      <w:u w:val="single"/>
    </w:rPr>
  </w:style>
  <w:style w:type="character" w:customStyle="1" w:styleId="IASBItalic">
    <w:name w:val="IASB Italic"/>
    <w:basedOn w:val="DefaultParagraphFont"/>
    <w:uiPriority w:val="1"/>
    <w:qFormat/>
    <w:rsid w:val="00A65DFC"/>
    <w:rPr>
      <w:i/>
    </w:rPr>
  </w:style>
  <w:style w:type="paragraph" w:customStyle="1" w:styleId="IASBPRESSCopyright">
    <w:name w:val="IASB PRESS Copyright"/>
    <w:basedOn w:val="Footer"/>
    <w:qFormat/>
    <w:rsid w:val="006A595C"/>
    <w:pPr>
      <w:jc w:val="center"/>
    </w:pPr>
    <w:rPr>
      <w:sz w:val="16"/>
      <w:szCs w:val="14"/>
    </w:rPr>
  </w:style>
  <w:style w:type="character" w:customStyle="1" w:styleId="IASBBoldStrikethrough">
    <w:name w:val="IASB Bold Strikethrough"/>
    <w:basedOn w:val="DefaultParagraphFont"/>
    <w:uiPriority w:val="1"/>
    <w:qFormat/>
    <w:rsid w:val="00CE0A22"/>
    <w:rPr>
      <w:b/>
      <w:i w:val="0"/>
      <w:strike/>
      <w:dstrike w:val="0"/>
      <w:u w:val="none"/>
    </w:rPr>
  </w:style>
  <w:style w:type="character" w:customStyle="1" w:styleId="IASBItalicStrikethrough">
    <w:name w:val="IASB Italic Strikethrough"/>
    <w:basedOn w:val="DefaultParagraphFont"/>
    <w:uiPriority w:val="1"/>
    <w:qFormat/>
    <w:rsid w:val="00CE0A22"/>
    <w:rPr>
      <w:b w:val="0"/>
      <w:i/>
      <w:strike/>
      <w:dstrike w:val="0"/>
    </w:rPr>
  </w:style>
  <w:style w:type="character" w:customStyle="1" w:styleId="IASBUnderline">
    <w:name w:val="IASB Underline"/>
    <w:basedOn w:val="DefaultParagraphFont"/>
    <w:uiPriority w:val="1"/>
    <w:qFormat/>
    <w:rsid w:val="00A65DFC"/>
    <w:rPr>
      <w:u w:val="single"/>
    </w:rPr>
  </w:style>
  <w:style w:type="character" w:customStyle="1" w:styleId="IASBBold">
    <w:name w:val="IASB Bold"/>
    <w:basedOn w:val="DefaultParagraphFont"/>
    <w:uiPriority w:val="1"/>
    <w:qFormat/>
    <w:rsid w:val="00A65DFC"/>
    <w:rPr>
      <w:b/>
    </w:rPr>
  </w:style>
  <w:style w:type="character" w:customStyle="1" w:styleId="IASBStrikethrough">
    <w:name w:val="IASB Strikethrough"/>
    <w:basedOn w:val="DefaultParagraphFont"/>
    <w:uiPriority w:val="1"/>
    <w:qFormat/>
    <w:rsid w:val="00CE0A22"/>
    <w:rPr>
      <w:strike/>
      <w:dstrike w:val="0"/>
    </w:rPr>
  </w:style>
  <w:style w:type="character" w:customStyle="1" w:styleId="IASBPRESSCopyrightBold">
    <w:name w:val="IASB PRESS Copyright Bold"/>
    <w:basedOn w:val="DefaultParagraphFont"/>
    <w:uiPriority w:val="1"/>
    <w:qFormat/>
    <w:rsid w:val="00CE0A22"/>
    <w:rPr>
      <w:b/>
    </w:rPr>
  </w:style>
  <w:style w:type="paragraph" w:customStyle="1" w:styleId="IASBFootnoteQuote">
    <w:name w:val="IASB Footnote Quote"/>
    <w:qFormat/>
    <w:rsid w:val="00A65DFC"/>
    <w:pPr>
      <w:ind w:left="1080" w:right="1080"/>
      <w:jc w:val="both"/>
    </w:pPr>
    <w:rPr>
      <w:kern w:val="28"/>
      <w:sz w:val="18"/>
    </w:rPr>
  </w:style>
  <w:style w:type="character" w:styleId="Hyperlink">
    <w:name w:val="Hyperlink"/>
    <w:basedOn w:val="DefaultParagraphFont"/>
    <w:unhideWhenUsed/>
    <w:rsid w:val="006C09C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6C09C9"/>
    <w:rPr>
      <w:color w:val="605E5C"/>
      <w:shd w:val="clear" w:color="auto" w:fill="E1DFDD"/>
    </w:rPr>
  </w:style>
  <w:style w:type="paragraph" w:customStyle="1" w:styleId="IASBFoonoteTextListNumber">
    <w:name w:val="IASB Foonote Text List Number"/>
    <w:basedOn w:val="FootnoteText"/>
    <w:qFormat/>
    <w:rsid w:val="006C09C9"/>
    <w:pPr>
      <w:numPr>
        <w:numId w:val="5"/>
      </w:numPr>
      <w:ind w:left="72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DB27D3"/>
    <w:rPr>
      <w:kern w:val="28"/>
      <w:sz w:val="18"/>
    </w:rPr>
  </w:style>
  <w:style w:type="character" w:customStyle="1" w:styleId="IASBFootnoteReferenceNumber">
    <w:name w:val="IASB Footnote Reference Number"/>
    <w:basedOn w:val="FootnoteReference"/>
    <w:uiPriority w:val="1"/>
    <w:qFormat/>
    <w:rsid w:val="00D72091"/>
    <w:rPr>
      <w:rFonts w:ascii="Times New Roman" w:hAnsi="Times New Roman"/>
      <w:b/>
      <w:bCs/>
      <w:position w:val="6"/>
      <w:sz w:val="18"/>
      <w:u w:val="none"/>
      <w:vertAlign w:val="baseline"/>
    </w:rPr>
  </w:style>
  <w:style w:type="character" w:customStyle="1" w:styleId="IASBFootnoteReferenceNumberSpace">
    <w:name w:val="IASB Footnote Reference Number Space"/>
    <w:basedOn w:val="DefaultParagraphFont"/>
    <w:uiPriority w:val="1"/>
    <w:qFormat/>
    <w:rsid w:val="00D72091"/>
    <w:rPr>
      <w:b w:val="0"/>
      <w:bCs/>
      <w:u w:val="none"/>
    </w:rPr>
  </w:style>
  <w:style w:type="character" w:customStyle="1" w:styleId="IASBFootnoteReferenceNumberHeading2">
    <w:name w:val="IASB Footnote Reference Number Heading 2"/>
    <w:basedOn w:val="IASBFootnoteReferenceNumber"/>
    <w:uiPriority w:val="1"/>
    <w:qFormat/>
    <w:rsid w:val="00066CDB"/>
    <w:rPr>
      <w:rFonts w:ascii="Times New Roman" w:hAnsi="Times New Roman"/>
      <w:b w:val="0"/>
      <w:bCs/>
      <w:position w:val="6"/>
      <w:sz w:val="18"/>
      <w:u w:val="none"/>
      <w:vertAlign w:val="baseline"/>
    </w:rPr>
  </w:style>
  <w:style w:type="paragraph" w:customStyle="1" w:styleId="IASBBodyText">
    <w:name w:val="IASB Body Text"/>
    <w:basedOn w:val="BodyText"/>
    <w:qFormat/>
    <w:rsid w:val="00DB27D3"/>
    <w:pPr>
      <w:spacing w:before="60" w:after="60"/>
    </w:pPr>
  </w:style>
  <w:style w:type="paragraph" w:customStyle="1" w:styleId="IASBHeading1">
    <w:name w:val="IASB Heading 1"/>
    <w:basedOn w:val="Heading1"/>
    <w:qFormat/>
    <w:rsid w:val="007E16CC"/>
  </w:style>
  <w:style w:type="paragraph" w:customStyle="1" w:styleId="IASBHeading2">
    <w:name w:val="IASB Heading 2"/>
    <w:basedOn w:val="Heading2"/>
    <w:qFormat/>
    <w:rsid w:val="007E16CC"/>
  </w:style>
  <w:style w:type="character" w:customStyle="1" w:styleId="IASBFootnoteReference">
    <w:name w:val="IASB Footnote Reference"/>
    <w:basedOn w:val="FootnoteReference"/>
    <w:uiPriority w:val="1"/>
    <w:qFormat/>
    <w:rsid w:val="00D71379"/>
    <w:rPr>
      <w:rFonts w:ascii="Times New Roman" w:hAnsi="Times New Roman"/>
      <w:b/>
      <w:position w:val="6"/>
      <w:sz w:val="18"/>
    </w:rPr>
  </w:style>
  <w:style w:type="paragraph" w:customStyle="1" w:styleId="IASBFootnoteText">
    <w:name w:val="IASB Footnote Text"/>
    <w:basedOn w:val="FootnoteText"/>
    <w:qFormat/>
    <w:rsid w:val="00D71379"/>
  </w:style>
  <w:style w:type="paragraph" w:customStyle="1" w:styleId="IASBListNumber">
    <w:name w:val="IASB List Number"/>
    <w:basedOn w:val="ListNumber"/>
    <w:qFormat/>
    <w:rsid w:val="0058231A"/>
  </w:style>
  <w:style w:type="paragraph" w:customStyle="1" w:styleId="IASBListBullet">
    <w:name w:val="IASB List Bullet"/>
    <w:basedOn w:val="ListBullet"/>
    <w:qFormat/>
    <w:rsid w:val="00473C92"/>
  </w:style>
  <w:style w:type="paragraph" w:customStyle="1" w:styleId="IASBFooter">
    <w:name w:val="IASB Footer"/>
    <w:basedOn w:val="Footer"/>
    <w:qFormat/>
    <w:rsid w:val="0005662A"/>
  </w:style>
  <w:style w:type="character" w:customStyle="1" w:styleId="IASBItalicUnderline">
    <w:name w:val="IASB Italic Underline"/>
    <w:basedOn w:val="DefaultParagraphFont"/>
    <w:uiPriority w:val="1"/>
    <w:qFormat/>
    <w:rsid w:val="00C749EC"/>
    <w:rPr>
      <w:i/>
      <w:u w:val="single"/>
    </w:rPr>
  </w:style>
  <w:style w:type="paragraph" w:customStyle="1" w:styleId="IASBFootnoteQuoteNumber">
    <w:name w:val="IASB Footnote Quote Number"/>
    <w:basedOn w:val="IASBFootnoteQuote"/>
    <w:qFormat/>
    <w:rsid w:val="00C749EC"/>
    <w:pPr>
      <w:keepLines/>
      <w:numPr>
        <w:numId w:val="22"/>
      </w:numPr>
      <w:overflowPunct w:val="0"/>
      <w:autoSpaceDE w:val="0"/>
      <w:autoSpaceDN w:val="0"/>
      <w:adjustRightInd w:val="0"/>
      <w:ind w:left="1440"/>
      <w:textAlignment w:val="baseline"/>
    </w:pPr>
  </w:style>
  <w:style w:type="paragraph" w:customStyle="1" w:styleId="IASBFootnoteNumberedIndent">
    <w:name w:val="IASB Footnote Numbered Indent"/>
    <w:basedOn w:val="IASBFootnoteText"/>
    <w:qFormat/>
    <w:rsid w:val="00C749EC"/>
    <w:pPr>
      <w:numPr>
        <w:numId w:val="23"/>
      </w:numPr>
    </w:pPr>
  </w:style>
  <w:style w:type="paragraph" w:customStyle="1" w:styleId="IASBFootnoteSeparator">
    <w:name w:val="IASB Footnote Separator"/>
    <w:qFormat/>
    <w:rsid w:val="001616A0"/>
    <w:rPr>
      <w:color w:val="FF0000"/>
      <w:kern w:val="28"/>
      <w:sz w:val="18"/>
      <w:szCs w:val="18"/>
    </w:rPr>
  </w:style>
  <w:style w:type="paragraph" w:customStyle="1" w:styleId="IASBTOC1">
    <w:name w:val="IASB TOC 1"/>
    <w:basedOn w:val="Normal"/>
    <w:next w:val="Normal"/>
    <w:rsid w:val="000D528C"/>
    <w:pPr>
      <w:spacing w:before="120" w:after="120"/>
      <w:ind w:left="1440" w:hanging="1080"/>
    </w:pPr>
    <w:rPr>
      <w:noProof/>
    </w:rPr>
  </w:style>
  <w:style w:type="paragraph" w:customStyle="1" w:styleId="IASBTOC2">
    <w:name w:val="IASB TOC 2"/>
    <w:basedOn w:val="IASBTOC1"/>
    <w:next w:val="Normal"/>
    <w:rsid w:val="000D528C"/>
    <w:pPr>
      <w:ind w:left="2160"/>
    </w:pPr>
  </w:style>
  <w:style w:type="paragraph" w:customStyle="1" w:styleId="IASBTOC4">
    <w:name w:val="IASB TOC 4"/>
    <w:basedOn w:val="IASBTOC2"/>
    <w:rsid w:val="000D528C"/>
    <w:pPr>
      <w:ind w:left="2880" w:hanging="1800"/>
    </w:pPr>
  </w:style>
  <w:style w:type="paragraph" w:customStyle="1" w:styleId="IASBTOC3">
    <w:name w:val="IASB TOC 3"/>
    <w:basedOn w:val="IASBTOC2"/>
    <w:rsid w:val="000D528C"/>
    <w:pPr>
      <w:ind w:left="2520" w:hanging="1440"/>
    </w:pPr>
  </w:style>
  <w:style w:type="paragraph" w:styleId="TOCHeading">
    <w:name w:val="TOC Heading"/>
    <w:basedOn w:val="Normal"/>
    <w:next w:val="Normal"/>
    <w:qFormat/>
    <w:locked/>
    <w:rsid w:val="00AD5AA8"/>
    <w:pPr>
      <w:jc w:val="center"/>
    </w:pPr>
    <w:rPr>
      <w:rFonts w:ascii="Arial" w:hAnsi="Arial"/>
      <w:b/>
      <w:smallCaps/>
    </w:rPr>
  </w:style>
  <w:style w:type="paragraph" w:customStyle="1" w:styleId="IASBTOCHeading2">
    <w:name w:val="IASB TOC Heading 2"/>
    <w:basedOn w:val="TOCHeading"/>
    <w:rsid w:val="00AD5AA8"/>
    <w:pPr>
      <w:spacing w:after="360"/>
    </w:pPr>
  </w:style>
  <w:style w:type="paragraph" w:customStyle="1" w:styleId="IASBTOCHeading">
    <w:name w:val="IASB TOC Heading"/>
    <w:basedOn w:val="TOCHeading"/>
    <w:qFormat/>
    <w:rsid w:val="00AD5AA8"/>
  </w:style>
  <w:style w:type="paragraph" w:customStyle="1" w:styleId="IASBHangingIndent">
    <w:name w:val="IASB Hanging Indent"/>
    <w:basedOn w:val="IASBBodyText"/>
    <w:qFormat/>
    <w:rsid w:val="00473C92"/>
    <w:pPr>
      <w:ind w:left="360" w:hanging="360"/>
      <w:jc w:val="left"/>
    </w:pPr>
  </w:style>
  <w:style w:type="paragraph" w:customStyle="1" w:styleId="IASBBodyTextLeft">
    <w:name w:val="IASB Body Text Left"/>
    <w:basedOn w:val="IASBBodyText"/>
    <w:qFormat/>
    <w:rsid w:val="00DB27D3"/>
    <w:pPr>
      <w:jc w:val="left"/>
    </w:pPr>
  </w:style>
  <w:style w:type="paragraph" w:styleId="CommentText">
    <w:name w:val="annotation text"/>
    <w:basedOn w:val="Normal"/>
    <w:link w:val="CommentTextChar"/>
    <w:uiPriority w:val="99"/>
    <w:unhideWhenUsed/>
    <w:locked/>
    <w:rsid w:val="00F62F32"/>
    <w:pPr>
      <w:overflowPunct w:val="0"/>
      <w:autoSpaceDE w:val="0"/>
      <w:autoSpaceDN w:val="0"/>
      <w:adjustRightInd w:val="0"/>
      <w:jc w:val="left"/>
      <w:textAlignment w:val="baseline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2F32"/>
    <w:rPr>
      <w:kern w:val="28"/>
    </w:rPr>
  </w:style>
  <w:style w:type="paragraph" w:customStyle="1" w:styleId="IASBCheckboxBodyText">
    <w:name w:val="IASB Checkbox Body Text"/>
    <w:basedOn w:val="IASBBodyText"/>
    <w:qFormat/>
    <w:rsid w:val="00F62F32"/>
    <w:pPr>
      <w:overflowPunct w:val="0"/>
      <w:autoSpaceDE w:val="0"/>
      <w:autoSpaceDN w:val="0"/>
      <w:adjustRightInd w:val="0"/>
      <w:ind w:left="720" w:hanging="720"/>
      <w:textAlignment w:val="baseline"/>
    </w:pPr>
  </w:style>
  <w:style w:type="paragraph" w:customStyle="1" w:styleId="IASBCheckboxListNumber">
    <w:name w:val="IASB Checkbox List Number"/>
    <w:basedOn w:val="ListNumber"/>
    <w:qFormat/>
    <w:rsid w:val="00F62F32"/>
    <w:pPr>
      <w:overflowPunct w:val="0"/>
      <w:autoSpaceDE w:val="0"/>
      <w:autoSpaceDN w:val="0"/>
      <w:adjustRightInd w:val="0"/>
      <w:ind w:left="1080"/>
      <w:textAlignment w:val="baseline"/>
    </w:pPr>
  </w:style>
  <w:style w:type="paragraph" w:customStyle="1" w:styleId="IASBListNumberNoIndent">
    <w:name w:val="IASB List Number No Indent"/>
    <w:basedOn w:val="IASBListNumber"/>
    <w:qFormat/>
    <w:rsid w:val="008B6B88"/>
    <w:pPr>
      <w:ind w:left="360"/>
    </w:pPr>
  </w:style>
  <w:style w:type="character" w:styleId="FollowedHyperlink">
    <w:name w:val="FollowedHyperlink"/>
    <w:basedOn w:val="DefaultParagraphFont"/>
    <w:uiPriority w:val="99"/>
    <w:semiHidden/>
    <w:unhideWhenUsed/>
    <w:locked/>
    <w:rsid w:val="00A505C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505C0"/>
    <w:pPr>
      <w:spacing w:before="0" w:after="0"/>
    </w:pPr>
    <w:rPr>
      <w:kern w:val="28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571F2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571F2C"/>
    <w:pPr>
      <w:overflowPunct/>
      <w:autoSpaceDE/>
      <w:autoSpaceDN/>
      <w:adjustRightInd/>
      <w:jc w:val="both"/>
      <w:textAlignment w:val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F2C"/>
    <w:rPr>
      <w:b/>
      <w:bCs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761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53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PRESS\2023%20PRESS\113%20October%202023\Working%20Section%20Folder\Section%207\IASB%20Template%202023.01.26%20--%20LOCKED%20-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7C0A5-3C83-4FC0-928B-6FD3AAA05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P:\PRESS\2023 PRESS\113 October 2023\Working Section Folder\Section 7\IASB Template 2023.01.26 -- LOCKED - FINAL.dotx</Template>
  <TotalTime>1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Strategic Tech Resources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Karis Li</dc:creator>
  <cp:keywords/>
  <dc:description/>
  <cp:lastModifiedBy>Microsoft Office User</cp:lastModifiedBy>
  <cp:revision>2</cp:revision>
  <cp:lastPrinted>2019-12-11T21:23:00Z</cp:lastPrinted>
  <dcterms:created xsi:type="dcterms:W3CDTF">2024-12-09T21:49:00Z</dcterms:created>
  <dcterms:modified xsi:type="dcterms:W3CDTF">2024-12-09T21:49:00Z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ad3637f1e02ed86f99861877a1ea1667d49e9e96219cd400d7b66f4b9b968461</vt:lpwstr>
  </property>
</Properties>
</file>