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27" w:rsidRDefault="007D7627" w:rsidP="007D762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7:260</w:t>
      </w:r>
    </w:p>
    <w:p w:rsidR="007D7627" w:rsidRDefault="007D7627" w:rsidP="007D7627">
      <w:pPr>
        <w:tabs>
          <w:tab w:val="right" w:pos="9000"/>
        </w:tabs>
      </w:pPr>
    </w:p>
    <w:p w:rsidR="007D7627" w:rsidRDefault="007D7627" w:rsidP="007D7627">
      <w:pPr>
        <w:pStyle w:val="Heading1"/>
      </w:pPr>
      <w:r>
        <w:t>Students</w:t>
      </w:r>
    </w:p>
    <w:p w:rsidR="007D7627" w:rsidRDefault="007D7627" w:rsidP="007D7627">
      <w:pPr>
        <w:pStyle w:val="Heading2"/>
        <w:rPr>
          <w:spacing w:val="-2"/>
        </w:rPr>
      </w:pPr>
      <w:r>
        <w:t>Exemption from Physical Education</w:t>
      </w:r>
      <w:r w:rsidRPr="00D26A8D">
        <w:rPr>
          <w:u w:val="none"/>
        </w:rPr>
        <w:t xml:space="preserve"> </w:t>
      </w:r>
    </w:p>
    <w:p w:rsidR="007D7627" w:rsidRDefault="007D7627" w:rsidP="007D7627">
      <w:pPr>
        <w:pStyle w:val="BodyText"/>
      </w:pPr>
      <w:r>
        <w:t>In order to be excused from participation in physical education, a student must present an appropriate excuse from his or her parent/guardian or from a person licensed under the Medical Practice Act. The excuse may be based on medical or religious prohibitions. An excuse because of medical reasons must include a signed statement from</w:t>
      </w:r>
      <w:r w:rsidRPr="00F33890">
        <w:t xml:space="preserve"> </w:t>
      </w:r>
      <w:r>
        <w:t xml:space="preserve">a person licensed under the Medical Practice Act that corroborates the medical reason for the request. An excuse based on religious reasons must include a signed statement from a member of the clergy that corroborates the religious reason for the request. </w:t>
      </w:r>
      <w:r w:rsidRPr="00CA18B1">
        <w:t xml:space="preserve">Upon written notice from a student’s parent/guardian, a student will be excused from engaging in the physical activity components of physical education during a period of religious fasting. </w:t>
      </w:r>
    </w:p>
    <w:p w:rsidR="007D7627" w:rsidRDefault="007D7627" w:rsidP="007D7627">
      <w:pPr>
        <w:pStyle w:val="BodyText"/>
      </w:pPr>
      <w:r>
        <w:t xml:space="preserve">Special activities in physical education will be provided for a student </w:t>
      </w:r>
      <w:proofErr w:type="gramStart"/>
      <w:r>
        <w:t>whose</w:t>
      </w:r>
      <w:proofErr w:type="gramEnd"/>
      <w:r>
        <w:t xml:space="preserve"> physical or emotional condition, as determined by a person licensed under the Medical Practice Act, prevents his or her participation in the physical education course. </w:t>
      </w:r>
    </w:p>
    <w:p w:rsidR="007D7627" w:rsidRDefault="007D7627" w:rsidP="007D7627">
      <w:pPr>
        <w:pStyle w:val="BodyText"/>
      </w:pPr>
      <w:r w:rsidRPr="00CA18B1">
        <w:t xml:space="preserve">State law prohibits the Board from honoring parental excuses based upon a student’s participation in athletic training, activities, or competitions conducted outside the auspices of the School District. </w:t>
      </w:r>
    </w:p>
    <w:p w:rsidR="007D7627" w:rsidRDefault="007D7627" w:rsidP="007D7627">
      <w:pPr>
        <w:pStyle w:val="BodyText"/>
      </w:pPr>
      <w:r>
        <w:t xml:space="preserve">A student who is eligible for special education may be excused from physical education courses in either of the following situations: </w:t>
      </w:r>
    </w:p>
    <w:p w:rsidR="007D7627" w:rsidRDefault="007D7627" w:rsidP="007D7627">
      <w:pPr>
        <w:pStyle w:val="LISTNUMBERDOUBLE"/>
        <w:numPr>
          <w:ilvl w:val="0"/>
          <w:numId w:val="1"/>
        </w:numPr>
      </w:pPr>
      <w:r>
        <w:t xml:space="preserve">He or she (a) is in grades 3-12, (b) his or her IEP requires that </w:t>
      </w:r>
      <w:r w:rsidRPr="00D03007">
        <w:t>special education support and services</w:t>
      </w:r>
      <w:r>
        <w:t xml:space="preserve"> be provided during physical education time, and (c) the parent/guardian agrees or the IEP team makes the determination; or </w:t>
      </w:r>
    </w:p>
    <w:p w:rsidR="007D7627" w:rsidRDefault="007D7627" w:rsidP="007D7627">
      <w:pPr>
        <w:pStyle w:val="LISTNUMBERDOUBLE"/>
        <w:numPr>
          <w:ilvl w:val="0"/>
          <w:numId w:val="1"/>
        </w:numPr>
      </w:pPr>
      <w:r>
        <w:t>He or she (a) has an IEP, (b) is participating in an adaptive athletic program outside of the school setting, and (c) the parent/guardian documents the student’s participation as required by the Superintendent or designee.</w:t>
      </w:r>
    </w:p>
    <w:p w:rsidR="007D7627" w:rsidRDefault="007D7627" w:rsidP="007D7627">
      <w:pPr>
        <w:pStyle w:val="BodyText"/>
      </w:pPr>
      <w:r>
        <w:t>A</w:t>
      </w:r>
      <w:r w:rsidRPr="008155AD">
        <w:t xml:space="preserve"> student requiring adapted physical education must receive that service in accordance with </w:t>
      </w:r>
      <w:r>
        <w:t xml:space="preserve">his or her </w:t>
      </w:r>
      <w:r w:rsidRPr="008155AD">
        <w:t>Individualized Educational Program</w:t>
      </w:r>
      <w:r>
        <w:t>/Plan (IEP)</w:t>
      </w:r>
      <w:r w:rsidRPr="008155AD">
        <w:t>.</w:t>
      </w:r>
      <w:r>
        <w:t xml:space="preserve"> </w:t>
      </w:r>
    </w:p>
    <w:p w:rsidR="007D7627" w:rsidRDefault="007D7627" w:rsidP="007D7627">
      <w:pPr>
        <w:pStyle w:val="BodyText"/>
      </w:pPr>
      <w:r w:rsidRPr="00477718">
        <w:t xml:space="preserve">A student in grades 9-12, unless otherwise stated, may submit a written request to the Building Principal to be excused from physical education courses for the reasons stated </w:t>
      </w:r>
      <w:r>
        <w:t xml:space="preserve">in 6:310, </w:t>
      </w:r>
      <w:r w:rsidRPr="00F16923">
        <w:rPr>
          <w:i/>
        </w:rPr>
        <w:t>High School Credit for Non-District Experiences; Course Substitutions; Re-Entering Students</w:t>
      </w:r>
      <w:r>
        <w:t xml:space="preserve">. </w:t>
      </w:r>
    </w:p>
    <w:p w:rsidR="007D7627" w:rsidRDefault="007D7627" w:rsidP="007D7627">
      <w:pPr>
        <w:pStyle w:val="BodyText"/>
      </w:pPr>
      <w:r>
        <w:t>Students in grades 7 and 8 may submit a written request to the Building Principal to be excused from physical education courses</w:t>
      </w:r>
      <w:r w:rsidRPr="000D5F2C">
        <w:t xml:space="preserve"> </w:t>
      </w:r>
      <w:r>
        <w:t xml:space="preserve">because of his or her ongoing </w:t>
      </w:r>
      <w:r w:rsidRPr="000D5F2C">
        <w:t>participat</w:t>
      </w:r>
      <w:r>
        <w:t>ion</w:t>
      </w:r>
      <w:r w:rsidRPr="000D5F2C">
        <w:t xml:space="preserve"> in an interscholastic or extracurricular athletic program</w:t>
      </w:r>
      <w:r>
        <w:t>. The Building Principal will evaluate requests on a case-by-case basis.</w:t>
      </w:r>
    </w:p>
    <w:p w:rsidR="007D7627" w:rsidRDefault="007D7627" w:rsidP="007D7627">
      <w:pPr>
        <w:pStyle w:val="BodyText"/>
      </w:pPr>
      <w:r w:rsidRPr="008917E3">
        <w:t xml:space="preserve">The Superintendent or designee shall maintain records showing that the criteria set forth in </w:t>
      </w:r>
      <w:r>
        <w:t xml:space="preserve">this </w:t>
      </w:r>
      <w:r w:rsidRPr="008917E3">
        <w:t>policy were applied to the student’s individual circumstances, as appropriate.</w:t>
      </w:r>
      <w:r>
        <w:t xml:space="preserve"> </w:t>
      </w:r>
    </w:p>
    <w:p w:rsidR="007D7627" w:rsidRDefault="007D7627" w:rsidP="007D7627">
      <w:pPr>
        <w:pStyle w:val="BodyText"/>
      </w:pPr>
      <w:r>
        <w:t>Students who have been excused from physical education shall return to the course as soon as practical. The following considerations will be used to determine when a student shall return to a physical education course:</w:t>
      </w:r>
    </w:p>
    <w:p w:rsidR="007D7627" w:rsidRDefault="007D7627" w:rsidP="007D7627">
      <w:pPr>
        <w:pStyle w:val="LISTNUMBERDOUBLE"/>
        <w:numPr>
          <w:ilvl w:val="0"/>
          <w:numId w:val="2"/>
        </w:numPr>
      </w:pPr>
      <w:r>
        <w:t>The time of year when the student’s participation ceases;</w:t>
      </w:r>
    </w:p>
    <w:p w:rsidR="007D7627" w:rsidRDefault="007D7627" w:rsidP="007D7627">
      <w:pPr>
        <w:pStyle w:val="LISTNUMBERDOUBLE"/>
        <w:numPr>
          <w:ilvl w:val="0"/>
          <w:numId w:val="2"/>
        </w:numPr>
      </w:pPr>
      <w:r>
        <w:t>The student’s class schedule; and</w:t>
      </w:r>
    </w:p>
    <w:p w:rsidR="007D7627" w:rsidRDefault="007D7627" w:rsidP="007D7627">
      <w:pPr>
        <w:pStyle w:val="LISTNUMBERDOUBLE"/>
        <w:numPr>
          <w:ilvl w:val="0"/>
          <w:numId w:val="2"/>
        </w:numPr>
      </w:pPr>
      <w:r>
        <w:t>The student’s future or planned additional participation in activities qualifying for s</w:t>
      </w:r>
      <w:r w:rsidRPr="007310FC">
        <w:t xml:space="preserve">ubstitutions for physical education </w:t>
      </w:r>
      <w:r>
        <w:t xml:space="preserve">as outlined in policy 6:310, </w:t>
      </w:r>
      <w:r w:rsidRPr="005B3473">
        <w:rPr>
          <w:i/>
          <w:iCs/>
        </w:rPr>
        <w:t>High School Credit for Non-District Experiences; Course Substitutions; Re-Entering Students</w:t>
      </w:r>
      <w:r>
        <w:t xml:space="preserve">. </w:t>
      </w:r>
    </w:p>
    <w:p w:rsidR="007D7627" w:rsidRDefault="007D7627" w:rsidP="007D7627">
      <w:pPr>
        <w:pStyle w:val="LEGALREF"/>
      </w:pPr>
      <w:r>
        <w:lastRenderedPageBreak/>
        <w:t>LEGAL REF.:</w:t>
      </w:r>
      <w:r>
        <w:tab/>
        <w:t>105 ILCS 5/27-6.</w:t>
      </w:r>
    </w:p>
    <w:p w:rsidR="007D7627" w:rsidRPr="007E29AB" w:rsidRDefault="007D7627" w:rsidP="007D7627">
      <w:pPr>
        <w:pStyle w:val="LEGALREFINDENT"/>
      </w:pPr>
      <w:proofErr w:type="gramStart"/>
      <w:r>
        <w:t>225 ILCS 60/, Medical Practice Act.</w:t>
      </w:r>
      <w:proofErr w:type="gramEnd"/>
    </w:p>
    <w:p w:rsidR="007D7627" w:rsidRDefault="007D7627" w:rsidP="007D7627">
      <w:pPr>
        <w:pStyle w:val="LEGALREFINDENT"/>
      </w:pPr>
      <w:r>
        <w:t xml:space="preserve">23 </w:t>
      </w:r>
      <w:proofErr w:type="spellStart"/>
      <w:r>
        <w:t>Ill.Admin.Code</w:t>
      </w:r>
      <w:proofErr w:type="spellEnd"/>
      <w:r>
        <w:t xml:space="preserve"> §1.420(p) and §1.425(d), (e).</w:t>
      </w:r>
    </w:p>
    <w:p w:rsidR="007D7627" w:rsidRDefault="007D7627" w:rsidP="007D7627">
      <w:pPr>
        <w:pStyle w:val="CROSSREF"/>
      </w:pPr>
      <w:r>
        <w:t>CROSS REF.:</w:t>
      </w:r>
      <w:r>
        <w:tab/>
        <w:t>6:60 (Curriculum Content)</w:t>
      </w:r>
      <w:bookmarkStart w:id="0" w:name="elemxref7260"/>
      <w:r>
        <w:t>, 6:310 (</w:t>
      </w:r>
      <w:r w:rsidRPr="00A82CAE">
        <w:t>High School Credit for Non-District Experiences; Course Substitutions; Re-Entering Students</w:t>
      </w:r>
      <w:r>
        <w:t>)</w:t>
      </w:r>
      <w:bookmarkEnd w:id="0"/>
      <w:r w:rsidRPr="00BE4736">
        <w:rPr>
          <w:rStyle w:val="FootnoteReference"/>
        </w:rPr>
        <w:t xml:space="preserve"> </w:t>
      </w:r>
    </w:p>
    <w:p w:rsidR="007D7627" w:rsidRPr="003D7380" w:rsidRDefault="007D7627" w:rsidP="007D7627">
      <w:pPr>
        <w:pStyle w:val="CROSSREF"/>
      </w:pPr>
      <w:proofErr w:type="gramStart"/>
      <w:r>
        <w:t>ADOPTED.:</w:t>
      </w:r>
      <w:proofErr w:type="gramEnd"/>
      <w:r>
        <w:tab/>
        <w:t>January 13, 2021</w:t>
      </w:r>
    </w:p>
    <w:p w:rsidR="00DA5C00" w:rsidRDefault="00DA5C00"/>
    <w:sectPr w:rsidR="00DA5C00" w:rsidSect="00DA5C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1D" w:rsidRDefault="00486D1D" w:rsidP="00BD41B3">
      <w:r>
        <w:separator/>
      </w:r>
    </w:p>
  </w:endnote>
  <w:endnote w:type="continuationSeparator" w:id="0">
    <w:p w:rsidR="00486D1D" w:rsidRDefault="00486D1D" w:rsidP="00BD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27" w:rsidRDefault="007D7627" w:rsidP="007D7627">
    <w:pPr>
      <w:pStyle w:val="Footer"/>
      <w:tabs>
        <w:tab w:val="right" w:pos="9000"/>
      </w:tabs>
    </w:pPr>
    <w:r>
      <w:t>7:260</w:t>
    </w:r>
    <w:r>
      <w:tab/>
    </w:r>
    <w:r>
      <w:tab/>
      <w:t xml:space="preserve">Page </w:t>
    </w:r>
    <w:fldSimple w:instr=" PAGE   \* MERGEFORMAT ">
      <w:r>
        <w:rPr>
          <w:noProof/>
        </w:rPr>
        <w:t>2</w:t>
      </w:r>
    </w:fldSimple>
    <w:r>
      <w:t xml:space="preserve"> of </w:t>
    </w:r>
    <w:fldSimple w:instr=" SECTIONPAGES   \* MERGEFORMAT ">
      <w:r>
        <w:rPr>
          <w:noProof/>
        </w:rPr>
        <w:t>2</w:t>
      </w:r>
    </w:fldSimple>
  </w:p>
  <w:p w:rsidR="006B0EB2" w:rsidRDefault="006B0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1D" w:rsidRDefault="00486D1D" w:rsidP="00BD41B3">
      <w:r>
        <w:separator/>
      </w:r>
    </w:p>
  </w:footnote>
  <w:footnote w:type="continuationSeparator" w:id="0">
    <w:p w:rsidR="00486D1D" w:rsidRDefault="00486D1D" w:rsidP="00BD4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85D"/>
    <w:multiLevelType w:val="singleLevel"/>
    <w:tmpl w:val="AFF850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>
    <w:nsid w:val="76EC15AF"/>
    <w:multiLevelType w:val="singleLevel"/>
    <w:tmpl w:val="AFF850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A046B"/>
    <w:rsid w:val="000B1E71"/>
    <w:rsid w:val="000C2851"/>
    <w:rsid w:val="00127180"/>
    <w:rsid w:val="0015326E"/>
    <w:rsid w:val="0019511A"/>
    <w:rsid w:val="002117E2"/>
    <w:rsid w:val="002B7288"/>
    <w:rsid w:val="00342A16"/>
    <w:rsid w:val="003B6071"/>
    <w:rsid w:val="003C19F5"/>
    <w:rsid w:val="003F5721"/>
    <w:rsid w:val="00401DD3"/>
    <w:rsid w:val="00433EA3"/>
    <w:rsid w:val="00460306"/>
    <w:rsid w:val="00486D1D"/>
    <w:rsid w:val="004B44A9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6C2E9A"/>
    <w:rsid w:val="006D1470"/>
    <w:rsid w:val="006E3B22"/>
    <w:rsid w:val="006E4184"/>
    <w:rsid w:val="00742B60"/>
    <w:rsid w:val="00744110"/>
    <w:rsid w:val="00747AC6"/>
    <w:rsid w:val="00747DFC"/>
    <w:rsid w:val="00794EAB"/>
    <w:rsid w:val="007C6F4F"/>
    <w:rsid w:val="007D7627"/>
    <w:rsid w:val="008A0F69"/>
    <w:rsid w:val="008D5238"/>
    <w:rsid w:val="009F1041"/>
    <w:rsid w:val="009F36AC"/>
    <w:rsid w:val="00A42426"/>
    <w:rsid w:val="00A55BA7"/>
    <w:rsid w:val="00AA4F2E"/>
    <w:rsid w:val="00AB445A"/>
    <w:rsid w:val="00B016ED"/>
    <w:rsid w:val="00B82CD1"/>
    <w:rsid w:val="00BC2193"/>
    <w:rsid w:val="00BD41B3"/>
    <w:rsid w:val="00C21F47"/>
    <w:rsid w:val="00C3667D"/>
    <w:rsid w:val="00CC2AAA"/>
    <w:rsid w:val="00CD4A8D"/>
    <w:rsid w:val="00D077E2"/>
    <w:rsid w:val="00D438DC"/>
    <w:rsid w:val="00DA5C00"/>
    <w:rsid w:val="00DC2E40"/>
    <w:rsid w:val="00DF07BC"/>
    <w:rsid w:val="00E002D0"/>
    <w:rsid w:val="00E63E86"/>
    <w:rsid w:val="00E66415"/>
    <w:rsid w:val="00E81FE5"/>
    <w:rsid w:val="00EB08D0"/>
    <w:rsid w:val="00EC4FAC"/>
    <w:rsid w:val="00ED00EF"/>
    <w:rsid w:val="00ED1ED7"/>
    <w:rsid w:val="00F00001"/>
    <w:rsid w:val="00F15E5F"/>
    <w:rsid w:val="00F365D9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D7627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7D7627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627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627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7D7627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7D7627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7D7627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7D7627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7D7627"/>
    <w:pPr>
      <w:keepNext/>
      <w:keepLines/>
      <w:tabs>
        <w:tab w:val="left" w:pos="1800"/>
      </w:tabs>
      <w:spacing w:before="240"/>
      <w:ind w:left="1800" w:hanging="1800"/>
    </w:pPr>
  </w:style>
  <w:style w:type="character" w:styleId="FootnoteReference">
    <w:name w:val="footnote reference"/>
    <w:rsid w:val="007D7627"/>
    <w:rPr>
      <w:rFonts w:ascii="Times New Roman" w:hAnsi="Times New Roman"/>
      <w:b/>
      <w:position w:val="6"/>
      <w:sz w:val="18"/>
    </w:rPr>
  </w:style>
  <w:style w:type="paragraph" w:customStyle="1" w:styleId="LISTNUMBERDOUBLE">
    <w:name w:val="LIST NUMBER DOUBLE"/>
    <w:basedOn w:val="ListNumber2"/>
    <w:rsid w:val="007D7627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styleId="Header">
    <w:name w:val="header"/>
    <w:basedOn w:val="Normal"/>
    <w:link w:val="HeaderChar"/>
    <w:rsid w:val="007D7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627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7D7627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7D7627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7D7627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7D7627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nhideWhenUsed/>
    <w:rsid w:val="007D7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627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EFDF-AA02-42CC-8A62-DF315627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2022-05-24T14:35:00Z</dcterms:created>
  <dcterms:modified xsi:type="dcterms:W3CDTF">2022-05-24T14:35:00Z</dcterms:modified>
</cp:coreProperties>
</file>