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754" w:rsidRDefault="00CA0754" w:rsidP="00CA0754">
      <w:pPr>
        <w:pBdr>
          <w:bottom w:val="single" w:sz="4" w:space="1" w:color="auto"/>
        </w:pBdr>
        <w:tabs>
          <w:tab w:val="right" w:pos="9000"/>
        </w:tabs>
      </w:pPr>
      <w:r>
        <w:t xml:space="preserve">January 2022 </w:t>
      </w:r>
      <w:r>
        <w:tab/>
        <w:t>2:220-E1</w:t>
      </w:r>
    </w:p>
    <w:p w:rsidR="00CA0754" w:rsidRDefault="00CA0754" w:rsidP="00CA0754">
      <w:pPr>
        <w:tabs>
          <w:tab w:val="right" w:pos="9000"/>
        </w:tabs>
      </w:pPr>
    </w:p>
    <w:p w:rsidR="00CA0754" w:rsidRDefault="00CA0754" w:rsidP="00CA0754">
      <w:pPr>
        <w:pStyle w:val="Heading1"/>
      </w:pPr>
      <w:r>
        <w:t>School Board</w:t>
      </w:r>
    </w:p>
    <w:p w:rsidR="00CA0754" w:rsidRDefault="00CA0754" w:rsidP="00CA0754">
      <w:pPr>
        <w:pStyle w:val="Heading2"/>
        <w:numPr>
          <w:ilvl w:val="12"/>
          <w:numId w:val="0"/>
        </w:numPr>
      </w:pPr>
      <w:r>
        <w:t>Exhibit - Board Treatment of Closed Meeting Verbatim Recordings and Minutes</w:t>
      </w:r>
    </w:p>
    <w:p w:rsidR="00CA0754" w:rsidRDefault="00CA0754" w:rsidP="00CA0754">
      <w:pPr>
        <w:pStyle w:val="BodyText"/>
        <w:numPr>
          <w:ilvl w:val="12"/>
          <w:numId w:val="0"/>
        </w:numPr>
        <w:spacing w:after="120"/>
      </w:pPr>
      <w:r>
        <w:t xml:space="preserve">The following procedures govern the verbatim audio recordings and minutes of School Board meetings that are closed to the public.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6300"/>
      </w:tblGrid>
      <w:tr w:rsidR="00CA0754" w:rsidTr="009845C0">
        <w:trPr>
          <w:tblHeader/>
        </w:trPr>
        <w:tc>
          <w:tcPr>
            <w:tcW w:w="2700" w:type="dxa"/>
            <w:tcBorders>
              <w:top w:val="single" w:sz="4" w:space="0" w:color="auto"/>
              <w:left w:val="single" w:sz="4" w:space="0" w:color="auto"/>
              <w:bottom w:val="single" w:sz="4" w:space="0" w:color="auto"/>
              <w:right w:val="single" w:sz="4" w:space="0" w:color="auto"/>
            </w:tcBorders>
          </w:tcPr>
          <w:p w:rsidR="00CA0754" w:rsidRDefault="00CA0754" w:rsidP="009845C0">
            <w:pPr>
              <w:pStyle w:val="BodyText"/>
              <w:numPr>
                <w:ilvl w:val="12"/>
                <w:numId w:val="0"/>
              </w:numPr>
              <w:jc w:val="center"/>
              <w:rPr>
                <w:b/>
              </w:rPr>
            </w:pPr>
            <w:r>
              <w:rPr>
                <w:b/>
              </w:rPr>
              <w:t>Actor</w:t>
            </w:r>
          </w:p>
        </w:tc>
        <w:tc>
          <w:tcPr>
            <w:tcW w:w="6300" w:type="dxa"/>
            <w:tcBorders>
              <w:top w:val="single" w:sz="4" w:space="0" w:color="auto"/>
              <w:left w:val="single" w:sz="4" w:space="0" w:color="auto"/>
              <w:bottom w:val="single" w:sz="4" w:space="0" w:color="auto"/>
              <w:right w:val="single" w:sz="4" w:space="0" w:color="auto"/>
            </w:tcBorders>
          </w:tcPr>
          <w:p w:rsidR="00CA0754" w:rsidRDefault="00CA0754" w:rsidP="009845C0">
            <w:pPr>
              <w:pStyle w:val="BodyText"/>
              <w:numPr>
                <w:ilvl w:val="12"/>
                <w:numId w:val="0"/>
              </w:numPr>
              <w:jc w:val="center"/>
              <w:rPr>
                <w:b/>
              </w:rPr>
            </w:pPr>
            <w:r>
              <w:rPr>
                <w:b/>
              </w:rPr>
              <w:t>Action</w:t>
            </w:r>
          </w:p>
        </w:tc>
      </w:tr>
      <w:tr w:rsidR="00CA0754" w:rsidTr="009845C0">
        <w:trPr>
          <w:trHeight w:val="390"/>
        </w:trPr>
        <w:tc>
          <w:tcPr>
            <w:tcW w:w="2700" w:type="dxa"/>
            <w:tcBorders>
              <w:top w:val="single" w:sz="4" w:space="0" w:color="auto"/>
              <w:left w:val="single" w:sz="6" w:space="0" w:color="auto"/>
              <w:bottom w:val="single" w:sz="6" w:space="0" w:color="auto"/>
              <w:right w:val="single" w:sz="6" w:space="0" w:color="auto"/>
            </w:tcBorders>
          </w:tcPr>
          <w:p w:rsidR="00CA0754" w:rsidRDefault="00CA0754" w:rsidP="009845C0">
            <w:pPr>
              <w:pStyle w:val="BodyText"/>
              <w:numPr>
                <w:ilvl w:val="12"/>
                <w:numId w:val="0"/>
              </w:numPr>
              <w:jc w:val="left"/>
            </w:pPr>
            <w:r>
              <w:rPr>
                <w:i/>
                <w:iCs/>
              </w:rPr>
              <w:t>Before any Board meeting:</w:t>
            </w:r>
          </w:p>
          <w:p w:rsidR="00CA0754" w:rsidRDefault="00CA0754" w:rsidP="009845C0">
            <w:pPr>
              <w:pStyle w:val="BodyText"/>
              <w:numPr>
                <w:ilvl w:val="12"/>
                <w:numId w:val="0"/>
              </w:numPr>
              <w:jc w:val="left"/>
            </w:pPr>
            <w:r>
              <w:t>Superintendent or designee</w:t>
            </w:r>
          </w:p>
        </w:tc>
        <w:tc>
          <w:tcPr>
            <w:tcW w:w="6300" w:type="dxa"/>
            <w:tcBorders>
              <w:top w:val="single" w:sz="4" w:space="0" w:color="auto"/>
              <w:left w:val="single" w:sz="6" w:space="0" w:color="auto"/>
              <w:bottom w:val="single" w:sz="6" w:space="0" w:color="auto"/>
              <w:right w:val="single" w:sz="6" w:space="0" w:color="auto"/>
            </w:tcBorders>
          </w:tcPr>
          <w:p w:rsidR="00CA0754" w:rsidRDefault="00CA0754" w:rsidP="009845C0">
            <w:pPr>
              <w:pStyle w:val="BodyText"/>
              <w:jc w:val="left"/>
            </w:pPr>
            <w:r w:rsidRPr="00CE6649">
              <w:rPr>
                <w:spacing w:val="-2"/>
              </w:rPr>
              <w:t>Arranges to have an audio recording device</w:t>
            </w:r>
            <w:r>
              <w:rPr>
                <w:spacing w:val="-2"/>
              </w:rPr>
              <w:t xml:space="preserve"> with adequate storage capacity</w:t>
            </w:r>
            <w:r w:rsidRPr="00CE6649">
              <w:rPr>
                <w:spacing w:val="-2"/>
              </w:rPr>
              <w:t xml:space="preserve"> and a back-up audio recording device in the Board meeting room during every Board meeting regardless of whether a closed meeting is scheduled.</w:t>
            </w:r>
            <w:r>
              <w:t xml:space="preserve"> </w:t>
            </w:r>
          </w:p>
          <w:p w:rsidR="00CA0754" w:rsidRDefault="00CA0754" w:rsidP="009845C0">
            <w:pPr>
              <w:pStyle w:val="BodyText2"/>
            </w:pPr>
            <w:r>
              <w:t>The Board may close a portion of a public meeting without prior notice; it cannot, however, have a closed meeting unless it can record the session.</w:t>
            </w:r>
          </w:p>
        </w:tc>
      </w:tr>
      <w:tr w:rsidR="00CA0754" w:rsidTr="009845C0">
        <w:trPr>
          <w:trHeight w:val="390"/>
        </w:trPr>
        <w:tc>
          <w:tcPr>
            <w:tcW w:w="2700" w:type="dxa"/>
            <w:tcBorders>
              <w:top w:val="single" w:sz="6" w:space="0" w:color="auto"/>
              <w:left w:val="single" w:sz="6" w:space="0" w:color="auto"/>
              <w:bottom w:val="single" w:sz="6" w:space="0" w:color="auto"/>
              <w:right w:val="single" w:sz="6" w:space="0" w:color="auto"/>
            </w:tcBorders>
          </w:tcPr>
          <w:p w:rsidR="00CA0754" w:rsidRDefault="00CA0754" w:rsidP="009845C0">
            <w:pPr>
              <w:pStyle w:val="BodyText"/>
              <w:numPr>
                <w:ilvl w:val="12"/>
                <w:numId w:val="0"/>
              </w:numPr>
              <w:jc w:val="left"/>
            </w:pPr>
            <w:r>
              <w:rPr>
                <w:i/>
                <w:iCs/>
              </w:rPr>
              <w:t>Before a closed meeting:</w:t>
            </w:r>
          </w:p>
          <w:p w:rsidR="00CA0754" w:rsidRDefault="00CA0754" w:rsidP="009845C0">
            <w:pPr>
              <w:pStyle w:val="BodyText"/>
              <w:numPr>
                <w:ilvl w:val="12"/>
                <w:numId w:val="0"/>
              </w:numPr>
              <w:jc w:val="left"/>
              <w:rPr>
                <w:i/>
                <w:iCs/>
              </w:rPr>
            </w:pPr>
            <w:r>
              <w:t>Board President or presiding officer (#3 and #4 may be delegated to the Board Secretary or Recording Secretary)</w:t>
            </w:r>
          </w:p>
        </w:tc>
        <w:tc>
          <w:tcPr>
            <w:tcW w:w="6300" w:type="dxa"/>
            <w:tcBorders>
              <w:top w:val="single" w:sz="6" w:space="0" w:color="auto"/>
              <w:left w:val="single" w:sz="6" w:space="0" w:color="auto"/>
              <w:bottom w:val="single" w:sz="6" w:space="0" w:color="auto"/>
              <w:right w:val="single" w:sz="6" w:space="0" w:color="auto"/>
            </w:tcBorders>
          </w:tcPr>
          <w:p w:rsidR="00CA0754" w:rsidRDefault="00CA0754" w:rsidP="009845C0">
            <w:pPr>
              <w:pStyle w:val="BodyText"/>
              <w:jc w:val="left"/>
            </w:pPr>
            <w:r>
              <w:t>On the closed meeting date:  (1) convenes an open meeting, (2) requests a motion to adjourn into closed meeting making sure the reason for the meeting is identified in the motion, (3) takes a roll call vote, (4) ensures that the minutes record the vote of each member present and the reason for the closed meeting with a citation to the specific exception contained in the Open Meetings Act (OMA) authorizing the closed meeting (5 ILCS 120/2a), and (5) adjourns the open meeting.</w:t>
            </w:r>
          </w:p>
        </w:tc>
      </w:tr>
      <w:tr w:rsidR="00CA0754" w:rsidTr="009845C0">
        <w:trPr>
          <w:trHeight w:val="282"/>
        </w:trPr>
        <w:tc>
          <w:tcPr>
            <w:tcW w:w="2700" w:type="dxa"/>
            <w:tcBorders>
              <w:top w:val="single" w:sz="6" w:space="0" w:color="auto"/>
              <w:left w:val="single" w:sz="6" w:space="0" w:color="auto"/>
              <w:bottom w:val="single" w:sz="4" w:space="0" w:color="auto"/>
              <w:right w:val="single" w:sz="6" w:space="0" w:color="auto"/>
            </w:tcBorders>
          </w:tcPr>
          <w:p w:rsidR="00CA0754" w:rsidRDefault="00CA0754" w:rsidP="009845C0">
            <w:pPr>
              <w:pStyle w:val="BodyText"/>
              <w:numPr>
                <w:ilvl w:val="12"/>
                <w:numId w:val="0"/>
              </w:numPr>
              <w:jc w:val="left"/>
            </w:pPr>
            <w:r>
              <w:rPr>
                <w:i/>
                <w:iCs/>
              </w:rPr>
              <w:t>Before a closed meeting:</w:t>
            </w:r>
          </w:p>
          <w:p w:rsidR="00CA0754" w:rsidRDefault="00CA0754" w:rsidP="009845C0">
            <w:pPr>
              <w:pStyle w:val="BodyText"/>
              <w:numPr>
                <w:ilvl w:val="12"/>
                <w:numId w:val="0"/>
              </w:numPr>
              <w:jc w:val="left"/>
            </w:pPr>
            <w:r>
              <w:t xml:space="preserve">Superintendent or Board Secretary </w:t>
            </w:r>
          </w:p>
        </w:tc>
        <w:tc>
          <w:tcPr>
            <w:tcW w:w="6300" w:type="dxa"/>
            <w:tcBorders>
              <w:top w:val="single" w:sz="6" w:space="0" w:color="auto"/>
              <w:left w:val="single" w:sz="6" w:space="0" w:color="auto"/>
              <w:bottom w:val="single" w:sz="4" w:space="0" w:color="auto"/>
              <w:right w:val="single" w:sz="6" w:space="0" w:color="auto"/>
            </w:tcBorders>
          </w:tcPr>
          <w:p w:rsidR="00CA0754" w:rsidRDefault="00CA0754" w:rsidP="009845C0">
            <w:pPr>
              <w:pStyle w:val="BodyText"/>
              <w:numPr>
                <w:ilvl w:val="12"/>
                <w:numId w:val="0"/>
              </w:numPr>
              <w:jc w:val="left"/>
            </w:pPr>
            <w:r>
              <w:t>Immediately before a closed meeting, tests and activates the audio recording device.</w:t>
            </w:r>
          </w:p>
        </w:tc>
      </w:tr>
      <w:tr w:rsidR="00CA0754" w:rsidTr="009845C0">
        <w:trPr>
          <w:trHeight w:val="282"/>
        </w:trPr>
        <w:tc>
          <w:tcPr>
            <w:tcW w:w="2700" w:type="dxa"/>
            <w:tcBorders>
              <w:top w:val="single" w:sz="4" w:space="0" w:color="auto"/>
              <w:left w:val="single" w:sz="4" w:space="0" w:color="auto"/>
              <w:bottom w:val="single" w:sz="4" w:space="0" w:color="auto"/>
              <w:right w:val="single" w:sz="6" w:space="0" w:color="auto"/>
            </w:tcBorders>
          </w:tcPr>
          <w:p w:rsidR="00CA0754" w:rsidRDefault="00CA0754" w:rsidP="009845C0">
            <w:pPr>
              <w:pStyle w:val="BodyText"/>
              <w:numPr>
                <w:ilvl w:val="12"/>
                <w:numId w:val="0"/>
              </w:numPr>
              <w:jc w:val="left"/>
            </w:pPr>
            <w:r>
              <w:rPr>
                <w:i/>
                <w:iCs/>
              </w:rPr>
              <w:t>During a closed meeting:</w:t>
            </w:r>
          </w:p>
          <w:p w:rsidR="00CA0754" w:rsidRDefault="00CA0754" w:rsidP="009845C0">
            <w:pPr>
              <w:pStyle w:val="BodyText"/>
              <w:numPr>
                <w:ilvl w:val="12"/>
                <w:numId w:val="0"/>
              </w:numPr>
              <w:jc w:val="left"/>
            </w:pPr>
            <w:r>
              <w:t>Board President or presiding officer</w:t>
            </w:r>
          </w:p>
        </w:tc>
        <w:tc>
          <w:tcPr>
            <w:tcW w:w="6300" w:type="dxa"/>
            <w:tcBorders>
              <w:top w:val="single" w:sz="4" w:space="0" w:color="auto"/>
              <w:left w:val="single" w:sz="6" w:space="0" w:color="auto"/>
              <w:bottom w:val="single" w:sz="4" w:space="0" w:color="auto"/>
              <w:right w:val="single" w:sz="4" w:space="0" w:color="auto"/>
            </w:tcBorders>
          </w:tcPr>
          <w:p w:rsidR="00CA0754" w:rsidRDefault="00CA0754" w:rsidP="009845C0">
            <w:pPr>
              <w:pStyle w:val="BodyText"/>
              <w:numPr>
                <w:ilvl w:val="12"/>
                <w:numId w:val="0"/>
              </w:numPr>
              <w:jc w:val="left"/>
            </w:pPr>
            <w:r>
              <w:t>Convenes the closed meeting stating:</w:t>
            </w:r>
          </w:p>
          <w:p w:rsidR="00CA0754" w:rsidRDefault="00CA0754" w:rsidP="009845C0">
            <w:pPr>
              <w:pStyle w:val="BodyText2"/>
            </w:pPr>
            <w:r>
              <w:t>Seeing a quorum of the Board of Education gathered today, ___ date, at ___o’clock, at ____ location, for the purpose of holding a closed meeting in order to confidentially discuss ___, I call the meeting to order.  In order to record who is present, I request that each individual state his or her name and position with the District. (</w:t>
            </w:r>
            <w:r w:rsidRPr="005B531F">
              <w:rPr>
                <w:b/>
              </w:rPr>
              <w:t>N</w:t>
            </w:r>
            <w:r>
              <w:rPr>
                <w:b/>
              </w:rPr>
              <w:t>ote</w:t>
            </w:r>
            <w:r w:rsidRPr="005B531F">
              <w:rPr>
                <w:b/>
              </w:rPr>
              <w:t>:</w:t>
            </w:r>
            <w:r>
              <w:t xml:space="preserve"> This script is an example.)</w:t>
            </w:r>
          </w:p>
          <w:p w:rsidR="00CA0754" w:rsidRDefault="00CA0754" w:rsidP="009845C0">
            <w:pPr>
              <w:pStyle w:val="BodyText"/>
              <w:numPr>
                <w:ilvl w:val="12"/>
                <w:numId w:val="0"/>
              </w:numPr>
              <w:jc w:val="left"/>
            </w:pPr>
            <w:r>
              <w:t>Limits discussion to the topics that were included in the motion to go into a closed meeting.</w:t>
            </w:r>
          </w:p>
          <w:p w:rsidR="00CA0754" w:rsidRDefault="00CA0754" w:rsidP="009845C0">
            <w:pPr>
              <w:pStyle w:val="BodyText2"/>
            </w:pPr>
            <w:r>
              <w:t xml:space="preserve">The failure to immediately call a person out-of-order who strays from the purposes included in the motion may result in an appearance of acquiescence.  This responsibility to call a person out-of-order falls on each Board member in the event of the President’s failure. </w:t>
            </w:r>
          </w:p>
          <w:p w:rsidR="00CA0754" w:rsidRDefault="00CA0754" w:rsidP="009845C0">
            <w:pPr>
              <w:pStyle w:val="BodyText"/>
              <w:numPr>
                <w:ilvl w:val="12"/>
                <w:numId w:val="0"/>
              </w:numPr>
              <w:jc w:val="left"/>
            </w:pPr>
            <w:r>
              <w:t>Once the closed meeting is finished, announces a return to an open meeting or adjournment, and states the time.</w:t>
            </w:r>
          </w:p>
        </w:tc>
      </w:tr>
      <w:tr w:rsidR="00CA0754" w:rsidTr="009845C0">
        <w:tc>
          <w:tcPr>
            <w:tcW w:w="2700" w:type="dxa"/>
            <w:tcBorders>
              <w:top w:val="single" w:sz="4" w:space="0" w:color="auto"/>
              <w:left w:val="single" w:sz="6" w:space="0" w:color="auto"/>
              <w:bottom w:val="single" w:sz="6" w:space="0" w:color="auto"/>
              <w:right w:val="single" w:sz="6" w:space="0" w:color="auto"/>
            </w:tcBorders>
          </w:tcPr>
          <w:p w:rsidR="00CA0754" w:rsidRDefault="00CA0754" w:rsidP="009845C0">
            <w:pPr>
              <w:pStyle w:val="BodyText"/>
              <w:numPr>
                <w:ilvl w:val="12"/>
                <w:numId w:val="0"/>
              </w:numPr>
              <w:jc w:val="left"/>
              <w:rPr>
                <w:i/>
                <w:iCs/>
              </w:rPr>
            </w:pPr>
            <w:r>
              <w:rPr>
                <w:i/>
                <w:iCs/>
              </w:rPr>
              <w:t>After a closed meeting:</w:t>
            </w:r>
          </w:p>
          <w:p w:rsidR="00CA0754" w:rsidRDefault="00CA0754" w:rsidP="009845C0">
            <w:pPr>
              <w:pStyle w:val="BodyText"/>
              <w:numPr>
                <w:ilvl w:val="12"/>
                <w:numId w:val="0"/>
              </w:numPr>
              <w:jc w:val="left"/>
            </w:pPr>
            <w:r>
              <w:t xml:space="preserve">Superintendent, Recording Secretary, or Board </w:t>
            </w:r>
            <w:r>
              <w:lastRenderedPageBreak/>
              <w:t xml:space="preserve">Secretary </w:t>
            </w:r>
          </w:p>
        </w:tc>
        <w:tc>
          <w:tcPr>
            <w:tcW w:w="6300" w:type="dxa"/>
            <w:tcBorders>
              <w:top w:val="single" w:sz="4" w:space="0" w:color="auto"/>
              <w:left w:val="single" w:sz="6" w:space="0" w:color="auto"/>
              <w:bottom w:val="single" w:sz="6" w:space="0" w:color="auto"/>
              <w:right w:val="single" w:sz="6" w:space="0" w:color="auto"/>
            </w:tcBorders>
          </w:tcPr>
          <w:p w:rsidR="00CA0754" w:rsidRPr="00D76B7E" w:rsidRDefault="00CA0754" w:rsidP="009845C0">
            <w:pPr>
              <w:pStyle w:val="BodyText"/>
              <w:numPr>
                <w:ilvl w:val="12"/>
                <w:numId w:val="0"/>
              </w:numPr>
              <w:jc w:val="left"/>
              <w:rPr>
                <w:b/>
              </w:rPr>
            </w:pPr>
            <w:r>
              <w:rPr>
                <w:b/>
              </w:rPr>
              <w:lastRenderedPageBreak/>
              <w:t xml:space="preserve">For </w:t>
            </w:r>
            <w:r w:rsidRPr="00D76B7E">
              <w:rPr>
                <w:b/>
              </w:rPr>
              <w:t>Verbatim Recordings</w:t>
            </w:r>
            <w:r>
              <w:rPr>
                <w:b/>
              </w:rPr>
              <w:t>:</w:t>
            </w:r>
          </w:p>
          <w:p w:rsidR="00CA0754" w:rsidRDefault="00CA0754" w:rsidP="009845C0">
            <w:pPr>
              <w:pStyle w:val="BodyText"/>
              <w:numPr>
                <w:ilvl w:val="12"/>
                <w:numId w:val="0"/>
              </w:numPr>
              <w:jc w:val="left"/>
            </w:pPr>
            <w:r>
              <w:t xml:space="preserve">Takes possession of the audio recording of the closed meeting and labels it with identification information, specifically the date and </w:t>
            </w:r>
            <w:r>
              <w:lastRenderedPageBreak/>
              <w:t>items discussed.</w:t>
            </w:r>
          </w:p>
          <w:p w:rsidR="00CA0754" w:rsidRDefault="00CA0754" w:rsidP="009845C0">
            <w:pPr>
              <w:pStyle w:val="BodyText"/>
              <w:numPr>
                <w:ilvl w:val="12"/>
                <w:numId w:val="0"/>
              </w:numPr>
              <w:jc w:val="left"/>
            </w:pPr>
            <w:r>
              <w:t>Adds the identification information contained on the audio recording’s label to a cumulative list of closed meeting recordings.</w:t>
            </w:r>
          </w:p>
          <w:p w:rsidR="00CA0754" w:rsidRDefault="00CA0754" w:rsidP="009845C0">
            <w:pPr>
              <w:pStyle w:val="BodyText"/>
              <w:numPr>
                <w:ilvl w:val="12"/>
                <w:numId w:val="0"/>
              </w:numPr>
              <w:jc w:val="left"/>
            </w:pPr>
            <w:r>
              <w:t>As soon as possible, puts the recording of the closed meeting in the previously identified secure location for storing recordings of closed meetings.</w:t>
            </w:r>
          </w:p>
          <w:p w:rsidR="00CA0754" w:rsidRDefault="00CA0754" w:rsidP="009845C0">
            <w:pPr>
              <w:pStyle w:val="BodyText"/>
              <w:numPr>
                <w:ilvl w:val="12"/>
                <w:numId w:val="0"/>
              </w:numPr>
            </w:pPr>
            <w:r>
              <w:t xml:space="preserve">Upon request of a Board member: </w:t>
            </w:r>
          </w:p>
          <w:p w:rsidR="00CA0754" w:rsidRDefault="00CA0754" w:rsidP="00CA0754">
            <w:pPr>
              <w:pStyle w:val="LISTNUMBERDOUBLE"/>
              <w:numPr>
                <w:ilvl w:val="0"/>
                <w:numId w:val="4"/>
              </w:numPr>
              <w:ind w:left="360"/>
              <w:jc w:val="left"/>
            </w:pPr>
            <w:r>
              <w:t>Provides access to the verbatim recordings minutes at a reasonable time and place without disrupting District operations;</w:t>
            </w:r>
          </w:p>
          <w:p w:rsidR="00CA0754" w:rsidRDefault="00CA0754" w:rsidP="00CA0754">
            <w:pPr>
              <w:pStyle w:val="LISTNUMBERDOUBLE"/>
              <w:numPr>
                <w:ilvl w:val="0"/>
                <w:numId w:val="4"/>
              </w:numPr>
              <w:ind w:left="360"/>
              <w:jc w:val="left"/>
            </w:pPr>
            <w:r>
              <w:t>Supervises the access to the closed session minutes or delegates it to one of the following individuals in the District:</w:t>
            </w:r>
          </w:p>
          <w:p w:rsidR="00CA0754" w:rsidRPr="00AB4FFB" w:rsidRDefault="00CA0754" w:rsidP="00CA0754">
            <w:pPr>
              <w:pStyle w:val="ListAlphaLower"/>
              <w:numPr>
                <w:ilvl w:val="0"/>
                <w:numId w:val="5"/>
              </w:numPr>
              <w:spacing w:before="60"/>
              <w:ind w:left="720"/>
              <w:jc w:val="left"/>
            </w:pPr>
            <w:r w:rsidRPr="00AB4FFB">
              <w:t xml:space="preserve">The Recording Secretary, </w:t>
            </w:r>
          </w:p>
          <w:p w:rsidR="00CA0754" w:rsidRPr="00AB4FFB" w:rsidRDefault="00CA0754" w:rsidP="00CA0754">
            <w:pPr>
              <w:pStyle w:val="ListAlphaLower"/>
              <w:numPr>
                <w:ilvl w:val="0"/>
                <w:numId w:val="5"/>
              </w:numPr>
              <w:spacing w:before="60"/>
              <w:ind w:left="720"/>
              <w:jc w:val="left"/>
            </w:pPr>
            <w:r w:rsidRPr="00AB4FFB">
              <w:t xml:space="preserve">The Superintendent or designated administrator, or </w:t>
            </w:r>
          </w:p>
          <w:p w:rsidR="00CA0754" w:rsidRPr="00AB4FFB" w:rsidRDefault="00CA0754" w:rsidP="00CA0754">
            <w:pPr>
              <w:pStyle w:val="ListAlphaLower"/>
              <w:numPr>
                <w:ilvl w:val="0"/>
                <w:numId w:val="5"/>
              </w:numPr>
              <w:spacing w:before="60"/>
              <w:ind w:left="720"/>
              <w:jc w:val="left"/>
            </w:pPr>
            <w:r w:rsidRPr="00AB4FFB">
              <w:t xml:space="preserve">Any elected Board member; and </w:t>
            </w:r>
          </w:p>
          <w:p w:rsidR="00CA0754" w:rsidRDefault="00CA0754" w:rsidP="00CA0754">
            <w:pPr>
              <w:pStyle w:val="LISTNUMBERDOUBLE"/>
              <w:numPr>
                <w:ilvl w:val="0"/>
                <w:numId w:val="4"/>
              </w:numPr>
              <w:ind w:left="360"/>
              <w:jc w:val="left"/>
            </w:pPr>
            <w:r>
              <w:t xml:space="preserve">Logs the access to the recordings in </w:t>
            </w:r>
            <w:r w:rsidRPr="004954CD">
              <w:t>2:220-E</w:t>
            </w:r>
            <w:r w:rsidRPr="00D8476F">
              <w:t>7</w:t>
            </w:r>
            <w:r w:rsidRPr="004954CD">
              <w:t xml:space="preserve">, </w:t>
            </w:r>
            <w:r w:rsidRPr="00531807">
              <w:rPr>
                <w:i/>
              </w:rPr>
              <w:t>Access to Closed Meeting Minutes and Verbatim Recordings</w:t>
            </w:r>
            <w:r w:rsidRPr="004954CD">
              <w:t>.</w:t>
            </w:r>
          </w:p>
          <w:p w:rsidR="00CA0754" w:rsidRPr="00D76B7E" w:rsidRDefault="00CA0754" w:rsidP="009845C0">
            <w:pPr>
              <w:pStyle w:val="BodyText"/>
              <w:numPr>
                <w:ilvl w:val="12"/>
                <w:numId w:val="0"/>
              </w:numPr>
              <w:jc w:val="left"/>
              <w:rPr>
                <w:b/>
              </w:rPr>
            </w:pPr>
            <w:r>
              <w:rPr>
                <w:b/>
              </w:rPr>
              <w:t xml:space="preserve">For </w:t>
            </w:r>
            <w:r w:rsidRPr="00D76B7E">
              <w:rPr>
                <w:b/>
              </w:rPr>
              <w:t>Closed Meeting Minutes</w:t>
            </w:r>
            <w:r>
              <w:rPr>
                <w:b/>
              </w:rPr>
              <w:t>:</w:t>
            </w:r>
          </w:p>
          <w:p w:rsidR="00CA0754" w:rsidRDefault="00CA0754" w:rsidP="009845C0">
            <w:pPr>
              <w:pStyle w:val="BodyText"/>
              <w:numPr>
                <w:ilvl w:val="12"/>
                <w:numId w:val="0"/>
              </w:numPr>
              <w:jc w:val="left"/>
            </w:pPr>
            <w:r>
              <w:t xml:space="preserve">Prepares written closed meeting minutes that include: </w:t>
            </w:r>
          </w:p>
          <w:p w:rsidR="00CA0754" w:rsidRDefault="00CA0754" w:rsidP="00CA0754">
            <w:pPr>
              <w:pStyle w:val="ListBullet2"/>
              <w:numPr>
                <w:ilvl w:val="0"/>
                <w:numId w:val="1"/>
              </w:numPr>
              <w:spacing w:before="60"/>
              <w:ind w:left="619"/>
              <w:jc w:val="left"/>
            </w:pPr>
            <w:r>
              <w:t>The date, time, and place of the closed meeting</w:t>
            </w:r>
          </w:p>
          <w:p w:rsidR="00CA0754" w:rsidRDefault="00CA0754" w:rsidP="00CA0754">
            <w:pPr>
              <w:pStyle w:val="ListBullet2"/>
              <w:numPr>
                <w:ilvl w:val="0"/>
                <w:numId w:val="1"/>
              </w:numPr>
              <w:spacing w:before="60"/>
              <w:ind w:left="619"/>
              <w:jc w:val="left"/>
            </w:pPr>
            <w:r>
              <w:t>The Board members present and absent</w:t>
            </w:r>
          </w:p>
          <w:p w:rsidR="00CA0754" w:rsidRDefault="00CA0754" w:rsidP="00CA0754">
            <w:pPr>
              <w:pStyle w:val="ListBullet2"/>
              <w:numPr>
                <w:ilvl w:val="0"/>
                <w:numId w:val="1"/>
              </w:numPr>
              <w:spacing w:before="60"/>
              <w:ind w:left="619"/>
              <w:jc w:val="left"/>
            </w:pPr>
            <w:r>
              <w:t>A summary of discussion on all matters proposed or discussed</w:t>
            </w:r>
          </w:p>
          <w:p w:rsidR="00CA0754" w:rsidRDefault="00CA0754" w:rsidP="00CA0754">
            <w:pPr>
              <w:pStyle w:val="ListBullet2"/>
              <w:numPr>
                <w:ilvl w:val="0"/>
                <w:numId w:val="1"/>
              </w:numPr>
              <w:spacing w:before="60"/>
              <w:ind w:left="619"/>
              <w:jc w:val="left"/>
            </w:pPr>
            <w:r>
              <w:t>The time the closed meeting was adjourned</w:t>
            </w:r>
          </w:p>
          <w:p w:rsidR="00CA0754" w:rsidRDefault="00CA0754" w:rsidP="009845C0">
            <w:pPr>
              <w:pStyle w:val="BodyText"/>
              <w:numPr>
                <w:ilvl w:val="12"/>
                <w:numId w:val="0"/>
              </w:numPr>
            </w:pPr>
            <w:r>
              <w:t xml:space="preserve">Upon request of a Board member: </w:t>
            </w:r>
          </w:p>
          <w:p w:rsidR="00CA0754" w:rsidRDefault="00CA0754" w:rsidP="00CA0754">
            <w:pPr>
              <w:pStyle w:val="LISTNUMBERDOUBLE"/>
              <w:numPr>
                <w:ilvl w:val="0"/>
                <w:numId w:val="3"/>
              </w:numPr>
              <w:ind w:left="360"/>
              <w:jc w:val="left"/>
            </w:pPr>
            <w:r>
              <w:t>Provides access to the closed session minutes at a reasonable time and place without disrupting District operations;</w:t>
            </w:r>
          </w:p>
          <w:p w:rsidR="00CA0754" w:rsidRDefault="00CA0754" w:rsidP="00CA0754">
            <w:pPr>
              <w:pStyle w:val="LISTNUMBERDOUBLE"/>
              <w:numPr>
                <w:ilvl w:val="0"/>
                <w:numId w:val="3"/>
              </w:numPr>
              <w:ind w:left="360"/>
              <w:jc w:val="left"/>
            </w:pPr>
            <w:r>
              <w:t>Supervises the access to the closed session minutes or delegates it to one of the following individuals in the District:</w:t>
            </w:r>
          </w:p>
          <w:p w:rsidR="00CA0754" w:rsidRPr="00AB4FFB" w:rsidRDefault="00CA0754" w:rsidP="00CA0754">
            <w:pPr>
              <w:pStyle w:val="ListAlphaLower"/>
              <w:numPr>
                <w:ilvl w:val="0"/>
                <w:numId w:val="2"/>
              </w:numPr>
              <w:spacing w:before="60"/>
              <w:ind w:left="720"/>
              <w:jc w:val="left"/>
            </w:pPr>
            <w:r w:rsidRPr="00AB4FFB">
              <w:t xml:space="preserve">The Recording Secretary, </w:t>
            </w:r>
          </w:p>
          <w:p w:rsidR="00CA0754" w:rsidRPr="00AB4FFB" w:rsidRDefault="00CA0754" w:rsidP="00CA0754">
            <w:pPr>
              <w:pStyle w:val="ListAlphaLower"/>
              <w:numPr>
                <w:ilvl w:val="0"/>
                <w:numId w:val="2"/>
              </w:numPr>
              <w:spacing w:before="60"/>
              <w:ind w:left="720"/>
              <w:jc w:val="left"/>
            </w:pPr>
            <w:r w:rsidRPr="00AB4FFB">
              <w:t xml:space="preserve">The Superintendent or designated administrator, or </w:t>
            </w:r>
          </w:p>
          <w:p w:rsidR="00CA0754" w:rsidRPr="00AB4FFB" w:rsidRDefault="00CA0754" w:rsidP="00CA0754">
            <w:pPr>
              <w:pStyle w:val="ListAlphaLower"/>
              <w:numPr>
                <w:ilvl w:val="0"/>
                <w:numId w:val="2"/>
              </w:numPr>
              <w:spacing w:before="60"/>
              <w:ind w:left="720"/>
              <w:jc w:val="left"/>
            </w:pPr>
            <w:r w:rsidRPr="00AB4FFB">
              <w:t xml:space="preserve">Any elected Board member; and </w:t>
            </w:r>
          </w:p>
          <w:p w:rsidR="00CA0754" w:rsidRDefault="00CA0754" w:rsidP="00CA0754">
            <w:pPr>
              <w:pStyle w:val="LISTNUMBERDOUBLE"/>
              <w:numPr>
                <w:ilvl w:val="0"/>
                <w:numId w:val="3"/>
              </w:numPr>
              <w:ind w:left="360"/>
              <w:jc w:val="left"/>
            </w:pPr>
            <w:r>
              <w:t xml:space="preserve">Logs the access in </w:t>
            </w:r>
            <w:r w:rsidRPr="004954CD">
              <w:t xml:space="preserve">2:220-E7, </w:t>
            </w:r>
            <w:r w:rsidRPr="00207863">
              <w:rPr>
                <w:i/>
              </w:rPr>
              <w:t>Access to Closed Meeting Minutes and Verbatim Recordings</w:t>
            </w:r>
            <w:r w:rsidRPr="004954CD">
              <w:t>.</w:t>
            </w:r>
          </w:p>
        </w:tc>
      </w:tr>
      <w:tr w:rsidR="00CA0754" w:rsidTr="009845C0">
        <w:tc>
          <w:tcPr>
            <w:tcW w:w="2700" w:type="dxa"/>
            <w:tcBorders>
              <w:top w:val="single" w:sz="6" w:space="0" w:color="auto"/>
              <w:left w:val="single" w:sz="6" w:space="0" w:color="auto"/>
              <w:bottom w:val="single" w:sz="6" w:space="0" w:color="auto"/>
              <w:right w:val="single" w:sz="6" w:space="0" w:color="auto"/>
            </w:tcBorders>
          </w:tcPr>
          <w:p w:rsidR="00CA0754" w:rsidRDefault="00CA0754" w:rsidP="009845C0">
            <w:pPr>
              <w:pStyle w:val="BodyText"/>
              <w:numPr>
                <w:ilvl w:val="12"/>
                <w:numId w:val="0"/>
              </w:numPr>
              <w:spacing w:before="0"/>
              <w:jc w:val="left"/>
              <w:rPr>
                <w:i/>
                <w:iCs/>
              </w:rPr>
            </w:pPr>
            <w:r>
              <w:rPr>
                <w:i/>
                <w:iCs/>
              </w:rPr>
              <w:lastRenderedPageBreak/>
              <w:t>After a closed meeting:</w:t>
            </w:r>
          </w:p>
          <w:p w:rsidR="00CA0754" w:rsidRDefault="00CA0754" w:rsidP="009845C0">
            <w:pPr>
              <w:pStyle w:val="BodyText"/>
              <w:numPr>
                <w:ilvl w:val="12"/>
                <w:numId w:val="0"/>
              </w:numPr>
              <w:spacing w:before="0"/>
              <w:jc w:val="left"/>
              <w:rPr>
                <w:i/>
                <w:iCs/>
              </w:rPr>
            </w:pPr>
            <w:r>
              <w:t>School Board</w:t>
            </w:r>
          </w:p>
        </w:tc>
        <w:tc>
          <w:tcPr>
            <w:tcW w:w="6300" w:type="dxa"/>
            <w:tcBorders>
              <w:top w:val="single" w:sz="6" w:space="0" w:color="auto"/>
              <w:left w:val="single" w:sz="6" w:space="0" w:color="auto"/>
              <w:bottom w:val="single" w:sz="6" w:space="0" w:color="auto"/>
              <w:right w:val="single" w:sz="6" w:space="0" w:color="auto"/>
            </w:tcBorders>
          </w:tcPr>
          <w:p w:rsidR="00CA0754" w:rsidRDefault="00CA0754" w:rsidP="009845C0">
            <w:pPr>
              <w:pStyle w:val="BodyText"/>
              <w:numPr>
                <w:ilvl w:val="12"/>
                <w:numId w:val="0"/>
              </w:numPr>
              <w:jc w:val="left"/>
            </w:pPr>
            <w:r>
              <w:t>Approves the previous closed meeting minutes at the next open meeting.</w:t>
            </w:r>
          </w:p>
        </w:tc>
      </w:tr>
      <w:tr w:rsidR="00CA0754" w:rsidTr="009845C0">
        <w:tc>
          <w:tcPr>
            <w:tcW w:w="2700" w:type="dxa"/>
            <w:tcBorders>
              <w:top w:val="single" w:sz="6" w:space="0" w:color="auto"/>
              <w:left w:val="single" w:sz="6" w:space="0" w:color="auto"/>
              <w:bottom w:val="single" w:sz="6" w:space="0" w:color="auto"/>
              <w:right w:val="single" w:sz="6" w:space="0" w:color="auto"/>
            </w:tcBorders>
          </w:tcPr>
          <w:p w:rsidR="00CA0754" w:rsidRDefault="00CA0754" w:rsidP="009845C0">
            <w:pPr>
              <w:pStyle w:val="BodyText"/>
              <w:numPr>
                <w:ilvl w:val="12"/>
                <w:numId w:val="0"/>
              </w:numPr>
              <w:spacing w:before="0"/>
              <w:jc w:val="left"/>
            </w:pPr>
            <w:r>
              <w:rPr>
                <w:i/>
                <w:iCs/>
              </w:rPr>
              <w:t xml:space="preserve">In preparation for the semi-annual review: </w:t>
            </w:r>
          </w:p>
          <w:p w:rsidR="00CA0754" w:rsidRDefault="00CA0754" w:rsidP="009845C0">
            <w:pPr>
              <w:pStyle w:val="BodyText"/>
              <w:numPr>
                <w:ilvl w:val="12"/>
                <w:numId w:val="0"/>
              </w:numPr>
              <w:spacing w:before="0"/>
              <w:jc w:val="left"/>
            </w:pPr>
            <w:r>
              <w:t>Superintendent or designee</w:t>
            </w:r>
          </w:p>
        </w:tc>
        <w:tc>
          <w:tcPr>
            <w:tcW w:w="6300" w:type="dxa"/>
            <w:tcBorders>
              <w:top w:val="single" w:sz="6" w:space="0" w:color="auto"/>
              <w:left w:val="single" w:sz="6" w:space="0" w:color="auto"/>
              <w:bottom w:val="single" w:sz="6" w:space="0" w:color="auto"/>
              <w:right w:val="single" w:sz="6" w:space="0" w:color="auto"/>
            </w:tcBorders>
          </w:tcPr>
          <w:p w:rsidR="00CA0754" w:rsidRDefault="00CA0754" w:rsidP="009845C0">
            <w:pPr>
              <w:pStyle w:val="BodyText"/>
              <w:numPr>
                <w:ilvl w:val="12"/>
                <w:numId w:val="0"/>
              </w:numPr>
              <w:spacing w:before="0"/>
              <w:jc w:val="left"/>
            </w:pPr>
            <w:r>
              <w:t xml:space="preserve">Every six months, prepares a recommendation concerning the continued need for confidential treatment of all of the Board’s closed meeting minutes; includes this recommendation in the packet for the meeting in which the Board will conduct its semi-annual review. </w:t>
            </w:r>
          </w:p>
          <w:p w:rsidR="00CA0754" w:rsidRDefault="00CA0754" w:rsidP="009845C0">
            <w:pPr>
              <w:pStyle w:val="BodyText2"/>
            </w:pPr>
            <w:r>
              <w:t xml:space="preserve">This step is in preparation of the Board’s meeting to decide </w:t>
            </w:r>
            <w:r>
              <w:lastRenderedPageBreak/>
              <w:t>whether the need for confidential treatment of specific closed meeting minutes continues to exist.</w:t>
            </w:r>
          </w:p>
          <w:p w:rsidR="00CA0754" w:rsidRDefault="00CA0754" w:rsidP="009845C0">
            <w:pPr>
              <w:pStyle w:val="BodyText"/>
              <w:numPr>
                <w:ilvl w:val="12"/>
                <w:numId w:val="0"/>
              </w:numPr>
              <w:spacing w:before="0"/>
              <w:jc w:val="left"/>
            </w:pPr>
            <w:r>
              <w:t xml:space="preserve">If the Board wants to discuss closed meeting minutes in closed session, places “review of unreleased closed meeting minutes” on a closed meeting agenda. </w:t>
            </w:r>
          </w:p>
          <w:p w:rsidR="00CA0754" w:rsidRDefault="00CA0754" w:rsidP="009845C0">
            <w:pPr>
              <w:pStyle w:val="BodyText"/>
              <w:numPr>
                <w:ilvl w:val="12"/>
                <w:numId w:val="0"/>
              </w:numPr>
              <w:spacing w:before="0"/>
              <w:jc w:val="left"/>
            </w:pPr>
            <w:r>
              <w:t>Places “result of Board’s review of unreleased closed meeting minutes” as an item on a subsequent open meeting agenda.</w:t>
            </w:r>
          </w:p>
        </w:tc>
      </w:tr>
      <w:tr w:rsidR="00CA0754" w:rsidTr="009845C0">
        <w:tc>
          <w:tcPr>
            <w:tcW w:w="2700" w:type="dxa"/>
            <w:tcBorders>
              <w:top w:val="single" w:sz="6" w:space="0" w:color="auto"/>
              <w:left w:val="single" w:sz="6" w:space="0" w:color="auto"/>
              <w:bottom w:val="single" w:sz="6" w:space="0" w:color="auto"/>
              <w:right w:val="single" w:sz="6" w:space="0" w:color="auto"/>
            </w:tcBorders>
          </w:tcPr>
          <w:p w:rsidR="00CA0754" w:rsidRDefault="00CA0754" w:rsidP="009845C0">
            <w:pPr>
              <w:pStyle w:val="BodyText"/>
              <w:numPr>
                <w:ilvl w:val="12"/>
                <w:numId w:val="0"/>
              </w:numPr>
              <w:jc w:val="left"/>
            </w:pPr>
            <w:r>
              <w:rPr>
                <w:i/>
                <w:iCs/>
              </w:rPr>
              <w:lastRenderedPageBreak/>
              <w:t>In preparation for the semi-annual review:</w:t>
            </w:r>
            <w:r>
              <w:t xml:space="preserve"> </w:t>
            </w:r>
          </w:p>
          <w:p w:rsidR="00CA0754" w:rsidRDefault="00CA0754" w:rsidP="009845C0">
            <w:pPr>
              <w:pStyle w:val="BodyText"/>
              <w:numPr>
                <w:ilvl w:val="12"/>
                <w:numId w:val="0"/>
              </w:numPr>
              <w:jc w:val="left"/>
              <w:rPr>
                <w:i/>
                <w:iCs/>
              </w:rPr>
            </w:pPr>
            <w:r>
              <w:t>Individual Board members</w:t>
            </w:r>
          </w:p>
        </w:tc>
        <w:tc>
          <w:tcPr>
            <w:tcW w:w="6300" w:type="dxa"/>
            <w:tcBorders>
              <w:top w:val="single" w:sz="6" w:space="0" w:color="auto"/>
              <w:left w:val="single" w:sz="6" w:space="0" w:color="auto"/>
              <w:bottom w:val="single" w:sz="6" w:space="0" w:color="auto"/>
              <w:right w:val="single" w:sz="6" w:space="0" w:color="auto"/>
            </w:tcBorders>
          </w:tcPr>
          <w:p w:rsidR="00CA0754" w:rsidRDefault="00CA0754" w:rsidP="009845C0">
            <w:pPr>
              <w:pStyle w:val="BodyText"/>
              <w:numPr>
                <w:ilvl w:val="12"/>
                <w:numId w:val="0"/>
              </w:numPr>
              <w:jc w:val="left"/>
            </w:pPr>
            <w:r>
              <w:t>Before the meeting in which the Board will conduct its semi-annual review, examines the material supplied by the Superintendent.</w:t>
            </w:r>
          </w:p>
          <w:p w:rsidR="00CA0754" w:rsidRDefault="00CA0754" w:rsidP="009845C0">
            <w:pPr>
              <w:pStyle w:val="BodyTextIndent"/>
              <w:ind w:left="252"/>
              <w:jc w:val="left"/>
            </w:pPr>
            <w:r>
              <w:rPr>
                <w:kern w:val="0"/>
                <w:szCs w:val="24"/>
              </w:rPr>
              <w:t>Individual Board members should consider:  (1) the Superintendent’s recommendation, (2) the recommendation of the Board Attorney, (3) other Board members’ opinions, (4) the minutes themselves, and/or (5) whether the minutes would be exempted from public disclosure under the</w:t>
            </w:r>
            <w:r>
              <w:t xml:space="preserve"> </w:t>
            </w:r>
            <w:r>
              <w:rPr>
                <w:kern w:val="0"/>
                <w:szCs w:val="24"/>
              </w:rPr>
              <w:t>Illinois Freedom of Information Act.</w:t>
            </w:r>
          </w:p>
        </w:tc>
      </w:tr>
      <w:tr w:rsidR="00CA0754" w:rsidTr="009845C0">
        <w:tc>
          <w:tcPr>
            <w:tcW w:w="2700" w:type="dxa"/>
            <w:tcBorders>
              <w:top w:val="single" w:sz="6" w:space="0" w:color="auto"/>
              <w:left w:val="single" w:sz="6" w:space="0" w:color="auto"/>
              <w:bottom w:val="single" w:sz="6" w:space="0" w:color="auto"/>
              <w:right w:val="single" w:sz="6" w:space="0" w:color="auto"/>
            </w:tcBorders>
          </w:tcPr>
          <w:p w:rsidR="00CA0754" w:rsidRDefault="00CA0754" w:rsidP="009845C0">
            <w:pPr>
              <w:pStyle w:val="BodyText"/>
              <w:numPr>
                <w:ilvl w:val="12"/>
                <w:numId w:val="0"/>
              </w:numPr>
              <w:jc w:val="left"/>
            </w:pPr>
            <w:r>
              <w:rPr>
                <w:i/>
                <w:iCs/>
              </w:rPr>
              <w:t>During the semi-annual review:</w:t>
            </w:r>
          </w:p>
          <w:p w:rsidR="00CA0754" w:rsidRDefault="00CA0754" w:rsidP="009845C0">
            <w:pPr>
              <w:pStyle w:val="BodyText"/>
              <w:numPr>
                <w:ilvl w:val="12"/>
                <w:numId w:val="0"/>
              </w:numPr>
              <w:jc w:val="left"/>
            </w:pPr>
            <w:r>
              <w:t>School Board</w:t>
            </w:r>
          </w:p>
        </w:tc>
        <w:tc>
          <w:tcPr>
            <w:tcW w:w="6300" w:type="dxa"/>
            <w:tcBorders>
              <w:top w:val="single" w:sz="6" w:space="0" w:color="auto"/>
              <w:left w:val="single" w:sz="6" w:space="0" w:color="auto"/>
              <w:bottom w:val="single" w:sz="6" w:space="0" w:color="auto"/>
              <w:right w:val="single" w:sz="6" w:space="0" w:color="auto"/>
            </w:tcBorders>
          </w:tcPr>
          <w:p w:rsidR="00CA0754" w:rsidRDefault="00CA0754" w:rsidP="009845C0">
            <w:pPr>
              <w:pStyle w:val="BodyText"/>
              <w:jc w:val="left"/>
            </w:pPr>
            <w:r>
              <w:t>The Board decides in open session whether:  (1) the need for confidentiality still exists as to all or part of closed meeting minutes, or (2) the minutes or portions thereof no longer require confidential treatment and are available for public inspection.</w:t>
            </w:r>
          </w:p>
          <w:p w:rsidR="00CA0754" w:rsidRDefault="00CA0754" w:rsidP="009845C0">
            <w:pPr>
              <w:pStyle w:val="BodyText2"/>
            </w:pPr>
            <w:r>
              <w:t>The Board may have an earlier meeting in closed session to discuss the continued need for confidential treatment.</w:t>
            </w:r>
          </w:p>
        </w:tc>
      </w:tr>
      <w:tr w:rsidR="00CA0754" w:rsidTr="009845C0">
        <w:tc>
          <w:tcPr>
            <w:tcW w:w="2700" w:type="dxa"/>
            <w:tcBorders>
              <w:top w:val="single" w:sz="6" w:space="0" w:color="auto"/>
              <w:left w:val="single" w:sz="6" w:space="0" w:color="auto"/>
              <w:bottom w:val="single" w:sz="6" w:space="0" w:color="auto"/>
              <w:right w:val="single" w:sz="6" w:space="0" w:color="auto"/>
            </w:tcBorders>
          </w:tcPr>
          <w:p w:rsidR="00CA0754" w:rsidRDefault="00CA0754" w:rsidP="009845C0">
            <w:pPr>
              <w:pStyle w:val="BodyText"/>
              <w:numPr>
                <w:ilvl w:val="12"/>
                <w:numId w:val="0"/>
              </w:numPr>
              <w:jc w:val="left"/>
              <w:rPr>
                <w:i/>
                <w:iCs/>
              </w:rPr>
            </w:pPr>
            <w:r>
              <w:rPr>
                <w:i/>
                <w:iCs/>
              </w:rPr>
              <w:t>After the semi-annual review:</w:t>
            </w:r>
          </w:p>
          <w:p w:rsidR="00CA0754" w:rsidRDefault="00CA0754" w:rsidP="009845C0">
            <w:pPr>
              <w:pStyle w:val="BodyText"/>
              <w:numPr>
                <w:ilvl w:val="12"/>
                <w:numId w:val="0"/>
              </w:numPr>
              <w:jc w:val="left"/>
            </w:pPr>
            <w:r>
              <w:t>Superintendent or designee</w:t>
            </w:r>
          </w:p>
        </w:tc>
        <w:tc>
          <w:tcPr>
            <w:tcW w:w="6300" w:type="dxa"/>
            <w:tcBorders>
              <w:top w:val="single" w:sz="6" w:space="0" w:color="auto"/>
              <w:left w:val="single" w:sz="6" w:space="0" w:color="auto"/>
              <w:bottom w:val="single" w:sz="6" w:space="0" w:color="auto"/>
              <w:right w:val="single" w:sz="6" w:space="0" w:color="auto"/>
            </w:tcBorders>
          </w:tcPr>
          <w:p w:rsidR="00CA0754" w:rsidRDefault="00CA0754" w:rsidP="009845C0">
            <w:pPr>
              <w:pStyle w:val="BodyText"/>
              <w:jc w:val="left"/>
            </w:pPr>
            <w:r>
              <w:t>Re-labels and re-files closed meeting minutes as appropriate.</w:t>
            </w:r>
          </w:p>
        </w:tc>
      </w:tr>
      <w:tr w:rsidR="00CA0754" w:rsidTr="009845C0">
        <w:tc>
          <w:tcPr>
            <w:tcW w:w="2700" w:type="dxa"/>
            <w:tcBorders>
              <w:top w:val="single" w:sz="6" w:space="0" w:color="auto"/>
              <w:left w:val="single" w:sz="6" w:space="0" w:color="auto"/>
              <w:bottom w:val="single" w:sz="6" w:space="0" w:color="auto"/>
              <w:right w:val="single" w:sz="6" w:space="0" w:color="auto"/>
            </w:tcBorders>
          </w:tcPr>
          <w:p w:rsidR="00CA0754" w:rsidRDefault="00CA0754" w:rsidP="009845C0">
            <w:pPr>
              <w:pStyle w:val="BodyText"/>
              <w:jc w:val="left"/>
              <w:rPr>
                <w:i/>
                <w:iCs/>
              </w:rPr>
            </w:pPr>
            <w:r>
              <w:rPr>
                <w:i/>
                <w:iCs/>
              </w:rPr>
              <w:t>Monthly:</w:t>
            </w:r>
          </w:p>
          <w:p w:rsidR="00CA0754" w:rsidRDefault="00CA0754" w:rsidP="009845C0">
            <w:pPr>
              <w:pStyle w:val="BodyText"/>
              <w:jc w:val="left"/>
              <w:rPr>
                <w:kern w:val="0"/>
              </w:rPr>
            </w:pPr>
            <w:r>
              <w:t>Board President</w:t>
            </w:r>
          </w:p>
        </w:tc>
        <w:tc>
          <w:tcPr>
            <w:tcW w:w="6300" w:type="dxa"/>
            <w:tcBorders>
              <w:top w:val="single" w:sz="6" w:space="0" w:color="auto"/>
              <w:left w:val="single" w:sz="6" w:space="0" w:color="auto"/>
              <w:bottom w:val="single" w:sz="6" w:space="0" w:color="auto"/>
              <w:right w:val="single" w:sz="6" w:space="0" w:color="auto"/>
            </w:tcBorders>
          </w:tcPr>
          <w:p w:rsidR="00CA0754" w:rsidRDefault="00CA0754" w:rsidP="009845C0">
            <w:pPr>
              <w:pStyle w:val="BodyText"/>
              <w:jc w:val="left"/>
            </w:pPr>
            <w:r>
              <w:t>Adds “destruction of closed meeting audio recording” as an agenda item to an upcoming open meeting.</w:t>
            </w:r>
          </w:p>
        </w:tc>
      </w:tr>
      <w:tr w:rsidR="00CA0754" w:rsidTr="009845C0">
        <w:tc>
          <w:tcPr>
            <w:tcW w:w="2700" w:type="dxa"/>
            <w:tcBorders>
              <w:top w:val="single" w:sz="6" w:space="0" w:color="auto"/>
              <w:left w:val="single" w:sz="6" w:space="0" w:color="auto"/>
              <w:bottom w:val="single" w:sz="6" w:space="0" w:color="auto"/>
              <w:right w:val="single" w:sz="6" w:space="0" w:color="auto"/>
            </w:tcBorders>
          </w:tcPr>
          <w:p w:rsidR="00CA0754" w:rsidRDefault="00CA0754" w:rsidP="009845C0">
            <w:pPr>
              <w:pStyle w:val="BodyText"/>
              <w:jc w:val="left"/>
              <w:rPr>
                <w:i/>
                <w:iCs/>
              </w:rPr>
            </w:pPr>
            <w:r>
              <w:rPr>
                <w:i/>
                <w:iCs/>
              </w:rPr>
              <w:t>Monthly:</w:t>
            </w:r>
          </w:p>
          <w:p w:rsidR="00CA0754" w:rsidRDefault="00CA0754" w:rsidP="009845C0">
            <w:pPr>
              <w:pStyle w:val="BodyText"/>
              <w:jc w:val="left"/>
              <w:rPr>
                <w:kern w:val="0"/>
              </w:rPr>
            </w:pPr>
            <w:r>
              <w:t>School Board</w:t>
            </w:r>
          </w:p>
        </w:tc>
        <w:tc>
          <w:tcPr>
            <w:tcW w:w="6300" w:type="dxa"/>
            <w:tcBorders>
              <w:top w:val="single" w:sz="6" w:space="0" w:color="auto"/>
              <w:left w:val="single" w:sz="6" w:space="0" w:color="auto"/>
              <w:bottom w:val="single" w:sz="6" w:space="0" w:color="auto"/>
              <w:right w:val="single" w:sz="6" w:space="0" w:color="auto"/>
            </w:tcBorders>
          </w:tcPr>
          <w:p w:rsidR="00CA0754" w:rsidRDefault="00CA0754" w:rsidP="009845C0">
            <w:pPr>
              <w:pStyle w:val="BodyText"/>
              <w:jc w:val="left"/>
            </w:pPr>
            <w:r>
              <w:t>Approves the destruction of particular closed meeting recording(s) that are at least 18 months old and for which approved minutes of the closed meeting already exist.</w:t>
            </w:r>
          </w:p>
        </w:tc>
      </w:tr>
    </w:tbl>
    <w:p w:rsidR="00CA0754" w:rsidRDefault="00CA0754" w:rsidP="00CA0754">
      <w:pPr>
        <w:pStyle w:val="LEGALREF"/>
      </w:pPr>
      <w:r>
        <w:t>LEGAL REF.:</w:t>
      </w:r>
      <w:r>
        <w:tab/>
        <w:t>5 ILCS 120/, Open Meetings Act.</w:t>
      </w:r>
    </w:p>
    <w:p w:rsidR="005326CC" w:rsidRDefault="005326CC"/>
    <w:sectPr w:rsidR="005326CC" w:rsidSect="005326C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5D4" w:rsidRDefault="00B575D4" w:rsidP="00CA0754">
      <w:r>
        <w:separator/>
      </w:r>
    </w:p>
  </w:endnote>
  <w:endnote w:type="continuationSeparator" w:id="0">
    <w:p w:rsidR="00B575D4" w:rsidRDefault="00B575D4" w:rsidP="00CA07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754" w:rsidRDefault="00CA0754" w:rsidP="00CA0754">
    <w:pPr>
      <w:pStyle w:val="Footer"/>
      <w:tabs>
        <w:tab w:val="right" w:pos="9000"/>
      </w:tabs>
    </w:pPr>
    <w:r>
      <w:t>2:220-E1</w:t>
    </w:r>
    <w:r>
      <w:tab/>
    </w:r>
    <w:r>
      <w:tab/>
      <w:t xml:space="preserve">Page </w:t>
    </w:r>
    <w:fldSimple w:instr=" PAGE   \* MERGEFORMAT ">
      <w:r>
        <w:rPr>
          <w:noProof/>
        </w:rPr>
        <w:t>2</w:t>
      </w:r>
    </w:fldSimple>
    <w:r>
      <w:t xml:space="preserve"> of </w:t>
    </w:r>
    <w:fldSimple w:instr=" SECTIONPAGES   \* MERGEFORMAT ">
      <w:r>
        <w:rPr>
          <w:noProof/>
        </w:rPr>
        <w:t>3</w:t>
      </w:r>
    </w:fldSimple>
  </w:p>
  <w:p w:rsidR="00CA0754" w:rsidRDefault="00CA07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5D4" w:rsidRDefault="00B575D4" w:rsidP="00CA0754">
      <w:r>
        <w:separator/>
      </w:r>
    </w:p>
  </w:footnote>
  <w:footnote w:type="continuationSeparator" w:id="0">
    <w:p w:rsidR="00B575D4" w:rsidRDefault="00B575D4" w:rsidP="00CA0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B08806"/>
    <w:lvl w:ilvl="0">
      <w:numFmt w:val="decimal"/>
      <w:lvlText w:val="*"/>
      <w:lvlJc w:val="left"/>
    </w:lvl>
  </w:abstractNum>
  <w:abstractNum w:abstractNumId="1">
    <w:nsid w:val="1EB65A23"/>
    <w:multiLevelType w:val="singleLevel"/>
    <w:tmpl w:val="9E026302"/>
    <w:lvl w:ilvl="0">
      <w:start w:val="1"/>
      <w:numFmt w:val="decimal"/>
      <w:lvlText w:val="%1."/>
      <w:legacy w:legacy="1" w:legacySpace="0" w:legacyIndent="360"/>
      <w:lvlJc w:val="left"/>
      <w:pPr>
        <w:ind w:left="720" w:hanging="360"/>
      </w:pPr>
    </w:lvl>
  </w:abstractNum>
  <w:abstractNum w:abstractNumId="2">
    <w:nsid w:val="52A600EA"/>
    <w:multiLevelType w:val="singleLevel"/>
    <w:tmpl w:val="9E026302"/>
    <w:lvl w:ilvl="0">
      <w:start w:val="1"/>
      <w:numFmt w:val="decimal"/>
      <w:lvlText w:val="%1."/>
      <w:legacy w:legacy="1" w:legacySpace="0" w:legacyIndent="360"/>
      <w:lvlJc w:val="left"/>
      <w:pPr>
        <w:ind w:left="720" w:hanging="360"/>
      </w:pPr>
    </w:lvl>
  </w:abstractNum>
  <w:abstractNum w:abstractNumId="3">
    <w:nsid w:val="5CCC36EC"/>
    <w:multiLevelType w:val="singleLevel"/>
    <w:tmpl w:val="E0FC9FBE"/>
    <w:lvl w:ilvl="0">
      <w:start w:val="1"/>
      <w:numFmt w:val="lowerLetter"/>
      <w:lvlText w:val="%1."/>
      <w:legacy w:legacy="1" w:legacySpace="0" w:legacyIndent="360"/>
      <w:lvlJc w:val="left"/>
      <w:pPr>
        <w:ind w:left="1080" w:hanging="360"/>
      </w:pPr>
    </w:lvl>
  </w:abstractNum>
  <w:abstractNum w:abstractNumId="4">
    <w:nsid w:val="63450F1B"/>
    <w:multiLevelType w:val="singleLevel"/>
    <w:tmpl w:val="E0FC9FBE"/>
    <w:lvl w:ilvl="0">
      <w:start w:val="1"/>
      <w:numFmt w:val="lowerLetter"/>
      <w:lvlText w:val="%1."/>
      <w:legacy w:legacy="1" w:legacySpace="0" w:legacyIndent="360"/>
      <w:lvlJc w:val="left"/>
      <w:pPr>
        <w:ind w:left="1080" w:hanging="36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CA0754"/>
    <w:rsid w:val="005326CC"/>
    <w:rsid w:val="00B575D4"/>
    <w:rsid w:val="00CA0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54"/>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CA0754"/>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CA0754"/>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754"/>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A0754"/>
    <w:rPr>
      <w:rFonts w:ascii="Arial" w:eastAsia="Times New Roman" w:hAnsi="Arial" w:cs="Times New Roman"/>
      <w:b/>
      <w:kern w:val="28"/>
      <w:szCs w:val="20"/>
      <w:u w:val="single"/>
    </w:rPr>
  </w:style>
  <w:style w:type="paragraph" w:styleId="BodyText">
    <w:name w:val="Body Text"/>
    <w:basedOn w:val="Normal"/>
    <w:link w:val="BodyTextChar"/>
    <w:rsid w:val="00CA0754"/>
    <w:pPr>
      <w:spacing w:before="60" w:after="60"/>
      <w:jc w:val="both"/>
    </w:pPr>
  </w:style>
  <w:style w:type="character" w:customStyle="1" w:styleId="BodyTextChar">
    <w:name w:val="Body Text Char"/>
    <w:basedOn w:val="DefaultParagraphFont"/>
    <w:link w:val="BodyText"/>
    <w:rsid w:val="00CA0754"/>
    <w:rPr>
      <w:rFonts w:ascii="Times New Roman" w:eastAsia="Times New Roman" w:hAnsi="Times New Roman" w:cs="Times New Roman"/>
      <w:kern w:val="28"/>
      <w:szCs w:val="20"/>
    </w:rPr>
  </w:style>
  <w:style w:type="paragraph" w:customStyle="1" w:styleId="LEGALREF">
    <w:name w:val="LEGAL REF"/>
    <w:basedOn w:val="Normal"/>
    <w:link w:val="LEGALREFChar"/>
    <w:rsid w:val="00CA0754"/>
    <w:pPr>
      <w:keepNext/>
      <w:keepLines/>
      <w:tabs>
        <w:tab w:val="left" w:pos="1800"/>
      </w:tabs>
      <w:suppressAutoHyphens/>
      <w:spacing w:before="360"/>
      <w:ind w:left="2160" w:hanging="2160"/>
      <w:jc w:val="both"/>
    </w:pPr>
    <w:rPr>
      <w:spacing w:val="-2"/>
    </w:rPr>
  </w:style>
  <w:style w:type="paragraph" w:styleId="BodyTextIndent">
    <w:name w:val="Body Text Indent"/>
    <w:aliases w:val="Body Text double Indent"/>
    <w:basedOn w:val="Normal"/>
    <w:link w:val="BodyTextIndentChar"/>
    <w:rsid w:val="00CA0754"/>
    <w:pPr>
      <w:spacing w:before="60" w:after="60"/>
      <w:ind w:left="360"/>
      <w:jc w:val="both"/>
    </w:pPr>
  </w:style>
  <w:style w:type="character" w:customStyle="1" w:styleId="BodyTextIndentChar">
    <w:name w:val="Body Text Indent Char"/>
    <w:aliases w:val="Body Text double Indent Char"/>
    <w:basedOn w:val="DefaultParagraphFont"/>
    <w:link w:val="BodyTextIndent"/>
    <w:rsid w:val="00CA0754"/>
    <w:rPr>
      <w:rFonts w:ascii="Times New Roman" w:eastAsia="Times New Roman" w:hAnsi="Times New Roman" w:cs="Times New Roman"/>
      <w:kern w:val="28"/>
      <w:szCs w:val="20"/>
    </w:rPr>
  </w:style>
  <w:style w:type="paragraph" w:customStyle="1" w:styleId="ListAlphaLower">
    <w:name w:val="List Alpha Lower"/>
    <w:basedOn w:val="Normal"/>
    <w:link w:val="ListAlphaLowerChar"/>
    <w:rsid w:val="00CA0754"/>
    <w:pPr>
      <w:spacing w:before="120" w:after="120"/>
      <w:ind w:left="1080" w:hanging="360"/>
      <w:jc w:val="both"/>
    </w:pPr>
  </w:style>
  <w:style w:type="paragraph" w:styleId="ListBullet2">
    <w:name w:val="List Bullet 2"/>
    <w:basedOn w:val="Normal"/>
    <w:rsid w:val="00CA0754"/>
    <w:pPr>
      <w:ind w:left="720" w:hanging="360"/>
      <w:jc w:val="both"/>
    </w:pPr>
  </w:style>
  <w:style w:type="paragraph" w:customStyle="1" w:styleId="LISTNUMBERDOUBLE">
    <w:name w:val="LIST NUMBER DOUBLE"/>
    <w:basedOn w:val="ListNumber2"/>
    <w:rsid w:val="00CA0754"/>
    <w:pPr>
      <w:numPr>
        <w:numId w:val="0"/>
      </w:numPr>
      <w:spacing w:before="60" w:after="60"/>
      <w:ind w:left="720" w:hanging="360"/>
      <w:contextualSpacing w:val="0"/>
      <w:jc w:val="both"/>
    </w:pPr>
  </w:style>
  <w:style w:type="paragraph" w:styleId="BodyText2">
    <w:name w:val="Body Text 2"/>
    <w:basedOn w:val="Normal"/>
    <w:link w:val="BodyText2Char"/>
    <w:rsid w:val="00CA0754"/>
    <w:pPr>
      <w:spacing w:before="60" w:after="60"/>
      <w:ind w:left="360"/>
      <w:jc w:val="both"/>
    </w:pPr>
  </w:style>
  <w:style w:type="character" w:customStyle="1" w:styleId="BodyText2Char">
    <w:name w:val="Body Text 2 Char"/>
    <w:basedOn w:val="DefaultParagraphFont"/>
    <w:link w:val="BodyText2"/>
    <w:rsid w:val="00CA0754"/>
    <w:rPr>
      <w:rFonts w:ascii="Times New Roman" w:eastAsia="Times New Roman" w:hAnsi="Times New Roman" w:cs="Times New Roman"/>
      <w:kern w:val="28"/>
      <w:szCs w:val="20"/>
    </w:rPr>
  </w:style>
  <w:style w:type="character" w:customStyle="1" w:styleId="LEGALREFChar">
    <w:name w:val="LEGAL REF Char"/>
    <w:link w:val="LEGALREF"/>
    <w:rsid w:val="00CA0754"/>
    <w:rPr>
      <w:rFonts w:ascii="Times New Roman" w:eastAsia="Times New Roman" w:hAnsi="Times New Roman" w:cs="Times New Roman"/>
      <w:spacing w:val="-2"/>
      <w:kern w:val="28"/>
      <w:szCs w:val="20"/>
    </w:rPr>
  </w:style>
  <w:style w:type="character" w:customStyle="1" w:styleId="ListAlphaLowerChar">
    <w:name w:val="List Alpha Lower Char"/>
    <w:link w:val="ListAlphaLower"/>
    <w:rsid w:val="00CA0754"/>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CA0754"/>
    <w:pPr>
      <w:numPr>
        <w:numId w:val="2"/>
      </w:numPr>
      <w:contextualSpacing/>
    </w:pPr>
  </w:style>
  <w:style w:type="paragraph" w:styleId="Header">
    <w:name w:val="header"/>
    <w:basedOn w:val="Normal"/>
    <w:link w:val="HeaderChar"/>
    <w:uiPriority w:val="99"/>
    <w:semiHidden/>
    <w:unhideWhenUsed/>
    <w:rsid w:val="00CA0754"/>
    <w:pPr>
      <w:tabs>
        <w:tab w:val="center" w:pos="4680"/>
        <w:tab w:val="right" w:pos="9360"/>
      </w:tabs>
    </w:pPr>
  </w:style>
  <w:style w:type="character" w:customStyle="1" w:styleId="HeaderChar">
    <w:name w:val="Header Char"/>
    <w:basedOn w:val="DefaultParagraphFont"/>
    <w:link w:val="Header"/>
    <w:uiPriority w:val="99"/>
    <w:semiHidden/>
    <w:rsid w:val="00CA0754"/>
    <w:rPr>
      <w:rFonts w:ascii="Times New Roman" w:eastAsia="Times New Roman" w:hAnsi="Times New Roman" w:cs="Times New Roman"/>
      <w:kern w:val="28"/>
      <w:szCs w:val="20"/>
    </w:rPr>
  </w:style>
  <w:style w:type="paragraph" w:styleId="Footer">
    <w:name w:val="footer"/>
    <w:basedOn w:val="Normal"/>
    <w:link w:val="FooterChar"/>
    <w:unhideWhenUsed/>
    <w:rsid w:val="00CA0754"/>
    <w:pPr>
      <w:tabs>
        <w:tab w:val="center" w:pos="4680"/>
        <w:tab w:val="right" w:pos="9360"/>
      </w:tabs>
    </w:pPr>
  </w:style>
  <w:style w:type="character" w:customStyle="1" w:styleId="FooterChar">
    <w:name w:val="Footer Char"/>
    <w:basedOn w:val="DefaultParagraphFont"/>
    <w:link w:val="Footer"/>
    <w:rsid w:val="00CA0754"/>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E8D20-A2A4-47B3-B3D1-25D0DACD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2022-05-24T15:09:00Z</dcterms:created>
  <dcterms:modified xsi:type="dcterms:W3CDTF">2022-05-24T15:20:00Z</dcterms:modified>
</cp:coreProperties>
</file>