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8A" w:rsidRDefault="00E73F8A" w:rsidP="00E73F8A">
      <w:pPr>
        <w:pBdr>
          <w:bottom w:val="single" w:sz="4" w:space="1" w:color="auto"/>
        </w:pBdr>
        <w:tabs>
          <w:tab w:val="right" w:pos="9000"/>
        </w:tabs>
      </w:pPr>
      <w:r>
        <w:t>October 2022</w:t>
      </w:r>
      <w:r>
        <w:tab/>
        <w:t>6:220</w:t>
      </w:r>
    </w:p>
    <w:p w:rsidR="00E73F8A" w:rsidRDefault="00E73F8A" w:rsidP="00E73F8A">
      <w:pPr>
        <w:tabs>
          <w:tab w:val="right" w:pos="9000"/>
        </w:tabs>
      </w:pPr>
    </w:p>
    <w:p w:rsidR="00E73F8A" w:rsidRDefault="00E73F8A" w:rsidP="00E73F8A">
      <w:pPr>
        <w:pStyle w:val="Heading1"/>
      </w:pPr>
      <w:r>
        <w:t>Instruction</w:t>
      </w:r>
    </w:p>
    <w:p w:rsidR="00E73F8A" w:rsidRDefault="00E73F8A" w:rsidP="00E73F8A">
      <w:pPr>
        <w:pStyle w:val="Heading2"/>
        <w:rPr>
          <w:u w:val="none"/>
        </w:rPr>
      </w:pPr>
      <w:r w:rsidRPr="00290DAE">
        <w:t>Bring Your Own</w:t>
      </w:r>
      <w:r>
        <w:t xml:space="preserve"> Technology (BYOT)</w:t>
      </w:r>
      <w:r w:rsidRPr="00290DAE">
        <w:t xml:space="preserve"> </w:t>
      </w:r>
      <w:r>
        <w:t>Program; Responsible Use and Conduct</w:t>
      </w:r>
      <w:r>
        <w:rPr>
          <w:u w:val="none"/>
        </w:rPr>
        <w:t xml:space="preserve"> </w:t>
      </w:r>
    </w:p>
    <w:p w:rsidR="00E73F8A" w:rsidRPr="001E3FD9" w:rsidRDefault="00E73F8A" w:rsidP="00E73F8A">
      <w:pPr>
        <w:pStyle w:val="BodyText"/>
      </w:pPr>
      <w:r w:rsidRPr="00D350DA">
        <w:t xml:space="preserve">The Superintendent or designee shall establish a </w:t>
      </w:r>
      <w:r w:rsidRPr="007523F2">
        <w:rPr>
          <w:i/>
        </w:rPr>
        <w:t>Bring Your Own Technology</w:t>
      </w:r>
      <w:r w:rsidRPr="00D350DA">
        <w:t xml:space="preserve"> (BYOT) </w:t>
      </w:r>
      <w:r w:rsidRPr="00AB69B3">
        <w:rPr>
          <w:i/>
        </w:rPr>
        <w:t>Program</w:t>
      </w:r>
      <w:r>
        <w:t>. The program will</w:t>
      </w:r>
      <w:r w:rsidRPr="00D350DA">
        <w:t>:</w:t>
      </w:r>
      <w:r>
        <w:t xml:space="preserve"> </w:t>
      </w:r>
    </w:p>
    <w:p w:rsidR="00E73F8A" w:rsidRDefault="00E73F8A" w:rsidP="00E73F8A">
      <w:pPr>
        <w:pStyle w:val="LISTNUMBERDOUBLE"/>
        <w:numPr>
          <w:ilvl w:val="0"/>
          <w:numId w:val="1"/>
        </w:numPr>
      </w:pPr>
      <w:r>
        <w:t>P</w:t>
      </w:r>
      <w:r w:rsidRPr="0030472A">
        <w:t>romote educational excellence by facilitating resource sharing, innovation, and communication</w:t>
      </w:r>
      <w:r>
        <w:t xml:space="preserve"> to enhance </w:t>
      </w:r>
      <w:r w:rsidRPr="007B7D7D">
        <w:t>(</w:t>
      </w:r>
      <w:r>
        <w:t>a</w:t>
      </w:r>
      <w:r w:rsidRPr="007B7D7D">
        <w:t>) technology use skills</w:t>
      </w:r>
      <w:r>
        <w:t>;</w:t>
      </w:r>
      <w:r w:rsidRPr="007B7D7D">
        <w:t xml:space="preserve"> (</w:t>
      </w:r>
      <w:r>
        <w:t>b</w:t>
      </w:r>
      <w:r w:rsidRPr="007B7D7D">
        <w:t>) web-literacy and critical thinking skills about Internet resources and materials</w:t>
      </w:r>
      <w:r>
        <w:t>,</w:t>
      </w:r>
      <w:r w:rsidRPr="009019A1">
        <w:t xml:space="preserve"> including making wise choices</w:t>
      </w:r>
      <w:r>
        <w:t>;</w:t>
      </w:r>
      <w:r w:rsidRPr="007B7D7D">
        <w:t xml:space="preserve"> and (</w:t>
      </w:r>
      <w:r>
        <w:t>c</w:t>
      </w:r>
      <w:r w:rsidRPr="007B7D7D">
        <w:t xml:space="preserve">) </w:t>
      </w:r>
      <w:r>
        <w:t xml:space="preserve">habits for </w:t>
      </w:r>
      <w:r w:rsidRPr="007B7D7D">
        <w:t>responsible digital citizen</w:t>
      </w:r>
      <w:r>
        <w:t>ship required in</w:t>
      </w:r>
      <w:r w:rsidRPr="007B7D7D">
        <w:t xml:space="preserve"> </w:t>
      </w:r>
      <w:r>
        <w:t xml:space="preserve">the 21st century. </w:t>
      </w:r>
    </w:p>
    <w:p w:rsidR="00E73F8A" w:rsidRDefault="00E73F8A" w:rsidP="00E73F8A">
      <w:pPr>
        <w:pStyle w:val="LISTNUMBERDOUBLE"/>
        <w:numPr>
          <w:ilvl w:val="0"/>
          <w:numId w:val="1"/>
        </w:numPr>
      </w:pPr>
      <w:r>
        <w:t>Provide sufficient wirel</w:t>
      </w:r>
      <w:r w:rsidRPr="007E5347">
        <w:t>ess infrastructure</w:t>
      </w:r>
      <w:r>
        <w:t xml:space="preserve"> within budget parameters. </w:t>
      </w:r>
    </w:p>
    <w:p w:rsidR="00E73F8A" w:rsidRDefault="00E73F8A" w:rsidP="00E73F8A">
      <w:pPr>
        <w:pStyle w:val="LISTNUMBERDOUBLE"/>
        <w:numPr>
          <w:ilvl w:val="0"/>
          <w:numId w:val="1"/>
        </w:numPr>
      </w:pPr>
      <w:r>
        <w:t xml:space="preserve">Provide access to the Internet only through the District’s electronic networks. </w:t>
      </w:r>
    </w:p>
    <w:p w:rsidR="00E73F8A" w:rsidRPr="005C4AD9" w:rsidRDefault="00E73F8A" w:rsidP="00E73F8A">
      <w:pPr>
        <w:pStyle w:val="LISTNUMBERDOUBLE"/>
        <w:numPr>
          <w:ilvl w:val="0"/>
          <w:numId w:val="1"/>
        </w:numPr>
      </w:pPr>
      <w:r w:rsidRPr="005C4AD9">
        <w:t>Identif</w:t>
      </w:r>
      <w:r>
        <w:t>y approved</w:t>
      </w:r>
      <w:r w:rsidRPr="005C4AD9">
        <w:t xml:space="preserve"> BYOT devices and what </w:t>
      </w:r>
      <w:r>
        <w:t>District-owned technology</w:t>
      </w:r>
      <w:r w:rsidRPr="005C4AD9">
        <w:t xml:space="preserve"> devices may be available; e.g., </w:t>
      </w:r>
      <w:r>
        <w:t xml:space="preserve">laptops, tablet devices, E-readers, and/or </w:t>
      </w:r>
      <w:proofErr w:type="spellStart"/>
      <w:r>
        <w:t>smartphones</w:t>
      </w:r>
      <w:proofErr w:type="spellEnd"/>
      <w:r w:rsidRPr="005C4AD9">
        <w:t>.</w:t>
      </w:r>
    </w:p>
    <w:p w:rsidR="00E73F8A" w:rsidRDefault="00E73F8A" w:rsidP="00E73F8A">
      <w:pPr>
        <w:pStyle w:val="LISTNUMBERDOUBLE"/>
        <w:numPr>
          <w:ilvl w:val="0"/>
          <w:numId w:val="1"/>
        </w:numPr>
      </w:pPr>
      <w:r>
        <w:t xml:space="preserve">Align with Board policies 4:140, </w:t>
      </w:r>
      <w:r w:rsidRPr="00A10C72">
        <w:rPr>
          <w:i/>
        </w:rPr>
        <w:t>Waiver of Student Fees</w:t>
      </w:r>
      <w:r>
        <w:t xml:space="preserve">; 5:120, </w:t>
      </w:r>
      <w:r w:rsidRPr="00AE3D1E">
        <w:rPr>
          <w:i/>
        </w:rPr>
        <w:t>Employee</w:t>
      </w:r>
      <w:r>
        <w:t xml:space="preserve"> </w:t>
      </w:r>
      <w:r>
        <w:rPr>
          <w:i/>
        </w:rPr>
        <w:t>Ethics; Code of Professional Conduct; and Conflict of Interest</w:t>
      </w:r>
      <w:r>
        <w:t>;</w:t>
      </w:r>
      <w:r w:rsidRPr="00512498">
        <w:t xml:space="preserve"> 5</w:t>
      </w:r>
      <w:r>
        <w:t xml:space="preserve">:125, </w:t>
      </w:r>
      <w:r w:rsidRPr="001E29E0">
        <w:rPr>
          <w:i/>
        </w:rPr>
        <w:t>Personal Technology and Social Media; Usage and Conduct</w:t>
      </w:r>
      <w:r>
        <w:t xml:space="preserve">; 5:170, </w:t>
      </w:r>
      <w:r w:rsidRPr="00565407">
        <w:rPr>
          <w:i/>
        </w:rPr>
        <w:t>Copyright</w:t>
      </w:r>
      <w:r>
        <w:t xml:space="preserve">; 6:120, </w:t>
      </w:r>
      <w:r w:rsidRPr="00323782">
        <w:rPr>
          <w:i/>
        </w:rPr>
        <w:t>Education of Children with Disabilities</w:t>
      </w:r>
      <w:r>
        <w:t xml:space="preserve">; 6:235, </w:t>
      </w:r>
      <w:r w:rsidRPr="00A10C72">
        <w:rPr>
          <w:i/>
        </w:rPr>
        <w:t>Access to Electronic Networks</w:t>
      </w:r>
      <w:r>
        <w:t xml:space="preserve">; 7:140, </w:t>
      </w:r>
      <w:r w:rsidRPr="00565407">
        <w:rPr>
          <w:i/>
        </w:rPr>
        <w:t>Search and Seizure</w:t>
      </w:r>
      <w:r>
        <w:t xml:space="preserve">; 7:180, </w:t>
      </w:r>
      <w:r>
        <w:rPr>
          <w:i/>
        </w:rPr>
        <w:t>Prevention of and Response to</w:t>
      </w:r>
      <w:r w:rsidRPr="00565407">
        <w:rPr>
          <w:i/>
        </w:rPr>
        <w:t xml:space="preserve"> Bullying, Intimidation</w:t>
      </w:r>
      <w:r>
        <w:rPr>
          <w:i/>
        </w:rPr>
        <w:t>,</w:t>
      </w:r>
      <w:r w:rsidRPr="00565407">
        <w:rPr>
          <w:i/>
        </w:rPr>
        <w:t xml:space="preserve"> and Harassment</w:t>
      </w:r>
      <w:r>
        <w:t xml:space="preserve">; 7:190, </w:t>
      </w:r>
      <w:r w:rsidRPr="00565407">
        <w:rPr>
          <w:i/>
        </w:rPr>
        <w:t xml:space="preserve">Student </w:t>
      </w:r>
      <w:r>
        <w:rPr>
          <w:i/>
        </w:rPr>
        <w:t>Behavior</w:t>
      </w:r>
      <w:r>
        <w:t xml:space="preserve">; 7:340, </w:t>
      </w:r>
      <w:r w:rsidRPr="00565407">
        <w:rPr>
          <w:i/>
        </w:rPr>
        <w:t>Student Records</w:t>
      </w:r>
      <w:r>
        <w:t xml:space="preserve">; and 7:345, </w:t>
      </w:r>
      <w:r>
        <w:rPr>
          <w:i/>
        </w:rPr>
        <w:t>Use of Educational Technologies; Student Data Privacy and Security</w:t>
      </w:r>
      <w:r>
        <w:t xml:space="preserve">. </w:t>
      </w:r>
    </w:p>
    <w:p w:rsidR="00E73F8A" w:rsidRDefault="00E73F8A" w:rsidP="00E73F8A">
      <w:pPr>
        <w:pStyle w:val="LISTNUMBERDOUBLE"/>
        <w:numPr>
          <w:ilvl w:val="0"/>
          <w:numId w:val="1"/>
        </w:numPr>
      </w:pPr>
      <w:r>
        <w:t xml:space="preserve">Provide relevant staff members with BYOT professional development opportunities, including the provision of: </w:t>
      </w:r>
    </w:p>
    <w:p w:rsidR="00E73F8A" w:rsidRDefault="00E73F8A" w:rsidP="00E73F8A">
      <w:pPr>
        <w:pStyle w:val="ListAlphaLower"/>
        <w:numPr>
          <w:ilvl w:val="0"/>
          <w:numId w:val="2"/>
        </w:numPr>
        <w:spacing w:before="0" w:after="0"/>
      </w:pPr>
      <w:r>
        <w:t>Classroom management information about issues associated with the program, e.g., technical support, responsible use, etc.;</w:t>
      </w:r>
    </w:p>
    <w:p w:rsidR="00E73F8A" w:rsidRDefault="00E73F8A" w:rsidP="00E73F8A">
      <w:pPr>
        <w:pStyle w:val="ListAlphaLower"/>
        <w:numPr>
          <w:ilvl w:val="0"/>
          <w:numId w:val="2"/>
        </w:numPr>
        <w:spacing w:before="0" w:after="0"/>
      </w:pPr>
      <w:r>
        <w:t>A copy of or access to this policy and any building-specific rules for the program;</w:t>
      </w:r>
    </w:p>
    <w:p w:rsidR="00E73F8A" w:rsidRDefault="00E73F8A" w:rsidP="00E73F8A">
      <w:pPr>
        <w:pStyle w:val="ListAlphaLower"/>
        <w:numPr>
          <w:ilvl w:val="0"/>
          <w:numId w:val="2"/>
        </w:numPr>
        <w:spacing w:before="0" w:after="0"/>
      </w:pPr>
      <w:r>
        <w:t xml:space="preserve">Additional training, if necessary, about </w:t>
      </w:r>
      <w:r w:rsidRPr="008756D9">
        <w:t>5:170,</w:t>
      </w:r>
      <w:r w:rsidRPr="008756D9">
        <w:rPr>
          <w:i/>
        </w:rPr>
        <w:t xml:space="preserve"> Copyright</w:t>
      </w:r>
      <w:r>
        <w:t>; and</w:t>
      </w:r>
    </w:p>
    <w:p w:rsidR="00E73F8A" w:rsidRDefault="00E73F8A" w:rsidP="00E73F8A">
      <w:pPr>
        <w:pStyle w:val="ListAlphaLower"/>
        <w:numPr>
          <w:ilvl w:val="0"/>
          <w:numId w:val="2"/>
        </w:numPr>
        <w:spacing w:before="0" w:after="0"/>
      </w:pPr>
      <w:r>
        <w:t>Information concerning a</w:t>
      </w:r>
      <w:r w:rsidRPr="008E1B6B">
        <w:t>ppropriate beh</w:t>
      </w:r>
      <w:r>
        <w:t xml:space="preserve">avior of staff members as required by State law and policy 5:120, </w:t>
      </w:r>
      <w:r w:rsidRPr="00AE3D1E">
        <w:rPr>
          <w:i/>
        </w:rPr>
        <w:t>Employee</w:t>
      </w:r>
      <w:r>
        <w:t xml:space="preserve"> </w:t>
      </w:r>
      <w:r>
        <w:rPr>
          <w:i/>
        </w:rPr>
        <w:t>Ethics; Code of Professional Conduct; and Conflict of Interest</w:t>
      </w:r>
      <w:r>
        <w:t xml:space="preserve">. </w:t>
      </w:r>
    </w:p>
    <w:p w:rsidR="00E73F8A" w:rsidRDefault="00E73F8A" w:rsidP="00E73F8A">
      <w:pPr>
        <w:pStyle w:val="LISTNUMBERDOUBLE"/>
        <w:numPr>
          <w:ilvl w:val="0"/>
          <w:numId w:val="1"/>
        </w:numPr>
      </w:pPr>
      <w:r>
        <w:t>Provide a method to inform parents/guardians and students about this policy.</w:t>
      </w:r>
    </w:p>
    <w:p w:rsidR="00E73F8A" w:rsidRDefault="00E73F8A" w:rsidP="00E73F8A">
      <w:pPr>
        <w:pStyle w:val="LISTNUMBERDOUBLE"/>
        <w:numPr>
          <w:ilvl w:val="0"/>
          <w:numId w:val="1"/>
        </w:numPr>
      </w:pPr>
      <w:r>
        <w:t xml:space="preserve">Include the program in the annual report to the Board as required under policy 6:10, </w:t>
      </w:r>
      <w:r w:rsidRPr="00EF4B8E">
        <w:rPr>
          <w:i/>
        </w:rPr>
        <w:t>Education Philosophy and Objectives</w:t>
      </w:r>
      <w:r>
        <w:t>.</w:t>
      </w:r>
    </w:p>
    <w:p w:rsidR="00E73F8A" w:rsidRDefault="00E73F8A" w:rsidP="00E73F8A">
      <w:pPr>
        <w:pStyle w:val="BodyText"/>
      </w:pPr>
      <w:r>
        <w:t>The District reserves the right to discontinue its BYOT program at any time. The D</w:t>
      </w:r>
      <w:r w:rsidRPr="000F7C73">
        <w:t xml:space="preserve">istrict does not provide liability protection for </w:t>
      </w:r>
      <w:r>
        <w:t xml:space="preserve">BYOT devices, and it </w:t>
      </w:r>
      <w:r w:rsidRPr="000F7C73">
        <w:t>is not responsible for</w:t>
      </w:r>
      <w:r>
        <w:t xml:space="preserve"> any damages to them.</w:t>
      </w:r>
    </w:p>
    <w:p w:rsidR="00E73F8A" w:rsidRPr="00032EE5" w:rsidRDefault="00E73F8A" w:rsidP="00E73F8A">
      <w:pPr>
        <w:pStyle w:val="SUBHEADING"/>
        <w:rPr>
          <w:u w:val="none"/>
        </w:rPr>
      </w:pPr>
      <w:r>
        <w:t>Responsible Use</w:t>
      </w:r>
      <w:r w:rsidRPr="00032EE5">
        <w:rPr>
          <w:u w:val="none"/>
        </w:rPr>
        <w:t xml:space="preserve"> </w:t>
      </w:r>
    </w:p>
    <w:p w:rsidR="00E73F8A" w:rsidRDefault="00E73F8A" w:rsidP="00E73F8A">
      <w:pPr>
        <w:pStyle w:val="BodyText"/>
      </w:pPr>
      <w:r>
        <w:t>The District recognizes students participating in the program as responsible young adults</w:t>
      </w:r>
      <w:r w:rsidRPr="006D4418">
        <w:t xml:space="preserve"> </w:t>
      </w:r>
      <w:r>
        <w:t xml:space="preserve">and holds high expectations of their conduct in connection with their participation in the program. Teachers may </w:t>
      </w:r>
      <w:r w:rsidRPr="00E75176">
        <w:t xml:space="preserve">encourage students to bring their </w:t>
      </w:r>
      <w:r>
        <w:t>own</w:t>
      </w:r>
      <w:r w:rsidRPr="00E75176">
        <w:t xml:space="preserve"> devices as supplemental in-class materials when</w:t>
      </w:r>
      <w:r>
        <w:t>: (a)</w:t>
      </w:r>
      <w:r w:rsidRPr="00E75176">
        <w:t xml:space="preserve"> using the devices will appropriately enhance</w:t>
      </w:r>
      <w:r>
        <w:t>,</w:t>
      </w:r>
      <w:r w:rsidRPr="00E75176">
        <w:t xml:space="preserve"> or otherwise illust</w:t>
      </w:r>
      <w:r>
        <w:t>rate, the subjects being taught;</w:t>
      </w:r>
      <w:r w:rsidRPr="00E75176">
        <w:t xml:space="preserve"> </w:t>
      </w:r>
      <w:r>
        <w:t xml:space="preserve">(b) </w:t>
      </w:r>
      <w:r w:rsidRPr="00E75176">
        <w:t>the Building Principal has approved the</w:t>
      </w:r>
      <w:r>
        <w:t>ir</w:t>
      </w:r>
      <w:r w:rsidRPr="00E75176">
        <w:t xml:space="preserve"> use </w:t>
      </w:r>
      <w:r>
        <w:t xml:space="preserve">and </w:t>
      </w:r>
      <w:r w:rsidRPr="00E75176">
        <w:t>found that</w:t>
      </w:r>
      <w:r>
        <w:t xml:space="preserve"> their use is age-appropriate; and (c) the student’s parent/guardian has signed the </w:t>
      </w:r>
      <w:r w:rsidRPr="007656D9">
        <w:rPr>
          <w:i/>
        </w:rPr>
        <w:t>Bring Your Own Technology (BYOT) Program Participation Authorization and Responsible Use Agreement Form</w:t>
      </w:r>
      <w:r>
        <w:t xml:space="preserve">. </w:t>
      </w:r>
      <w:r w:rsidRPr="003E2AC7">
        <w:t>A</w:t>
      </w:r>
      <w:r>
        <w:t xml:space="preserve"> student’s right to privacy in his or her device is limited; a</w:t>
      </w:r>
      <w:r w:rsidRPr="003E2AC7">
        <w:t xml:space="preserve">ny reasonable suspicion of activities that violate law or Board policies will be treated according to policy 7:140, </w:t>
      </w:r>
      <w:r w:rsidRPr="003E2AC7">
        <w:rPr>
          <w:i/>
        </w:rPr>
        <w:t>Search and Seizure</w:t>
      </w:r>
      <w:r w:rsidRPr="003E2AC7">
        <w:t>.</w:t>
      </w:r>
    </w:p>
    <w:p w:rsidR="00E73F8A" w:rsidRDefault="00E73F8A" w:rsidP="00E73F8A">
      <w:pPr>
        <w:pStyle w:val="BodyText"/>
      </w:pPr>
      <w:r>
        <w:t xml:space="preserve">Responsible use in the program incorporates into this </w:t>
      </w:r>
      <w:r w:rsidRPr="008A1047">
        <w:t xml:space="preserve">policy </w:t>
      </w:r>
      <w:r>
        <w:t>the</w:t>
      </w:r>
      <w:r w:rsidRPr="00826F01">
        <w:t xml:space="preserve"> individual’s </w:t>
      </w:r>
      <w:r w:rsidRPr="00826F01">
        <w:rPr>
          <w:i/>
        </w:rPr>
        <w:t>Acceptable Use of Electronic Networks</w:t>
      </w:r>
      <w:r>
        <w:t xml:space="preserve"> agreement pursuant to policy 6:235, </w:t>
      </w:r>
      <w:r w:rsidRPr="00F05294">
        <w:rPr>
          <w:i/>
        </w:rPr>
        <w:t>Access to Electronic Networks</w:t>
      </w:r>
      <w:r>
        <w:t xml:space="preserve">. Responsible use also incorporates the established usage and conduct rules in policy 5:125, </w:t>
      </w:r>
      <w:r w:rsidRPr="00157CD2">
        <w:rPr>
          <w:i/>
        </w:rPr>
        <w:t>Personal Technology and</w:t>
      </w:r>
      <w:r>
        <w:t xml:space="preserve"> </w:t>
      </w:r>
      <w:r w:rsidRPr="00B3543B">
        <w:rPr>
          <w:i/>
        </w:rPr>
        <w:t xml:space="preserve">Social </w:t>
      </w:r>
      <w:r w:rsidRPr="00B3543B">
        <w:rPr>
          <w:i/>
        </w:rPr>
        <w:lastRenderedPageBreak/>
        <w:t>Media</w:t>
      </w:r>
      <w:r>
        <w:rPr>
          <w:i/>
        </w:rPr>
        <w:t>;</w:t>
      </w:r>
      <w:r w:rsidRPr="00740C61">
        <w:rPr>
          <w:i/>
        </w:rPr>
        <w:t xml:space="preserve"> Usage and Conduct</w:t>
      </w:r>
      <w:r>
        <w:rPr>
          <w:i/>
        </w:rPr>
        <w:t>,</w:t>
      </w:r>
      <w:r>
        <w:t xml:space="preserve"> for staff and 7:190, </w:t>
      </w:r>
      <w:r w:rsidRPr="00B3543B">
        <w:rPr>
          <w:i/>
        </w:rPr>
        <w:t xml:space="preserve">Student </w:t>
      </w:r>
      <w:r>
        <w:rPr>
          <w:i/>
        </w:rPr>
        <w:t>Behavior,</w:t>
      </w:r>
      <w:r>
        <w:t xml:space="preserve"> for students. </w:t>
      </w:r>
      <w:r w:rsidRPr="00826F01">
        <w:t xml:space="preserve">Failure to follow </w:t>
      </w:r>
      <w:r>
        <w:t>these rules and the specific BYOT program student guidelines may</w:t>
      </w:r>
      <w:r w:rsidRPr="00826F01">
        <w:t xml:space="preserve"> result in</w:t>
      </w:r>
      <w:r>
        <w:t>: (a)</w:t>
      </w:r>
      <w:r w:rsidRPr="00826F01">
        <w:t xml:space="preserve"> the loss of</w:t>
      </w:r>
      <w:r>
        <w:t xml:space="preserve"> access to the District’s electronic</w:t>
      </w:r>
      <w:r w:rsidRPr="00826F01">
        <w:t xml:space="preserve"> </w:t>
      </w:r>
      <w:r>
        <w:t xml:space="preserve">network and/or student’s BYOT </w:t>
      </w:r>
      <w:r w:rsidRPr="00826F01">
        <w:t>privileges</w:t>
      </w:r>
      <w:r>
        <w:t>;</w:t>
      </w:r>
      <w:r w:rsidRPr="00826F01">
        <w:t xml:space="preserve"> </w:t>
      </w:r>
      <w:r>
        <w:t xml:space="preserve">(b) </w:t>
      </w:r>
      <w:r w:rsidRPr="00826F01">
        <w:t>disciplinary action</w:t>
      </w:r>
      <w:r>
        <w:t xml:space="preserve"> pursuant to 7:190, </w:t>
      </w:r>
      <w:r w:rsidRPr="00E64780">
        <w:rPr>
          <w:i/>
        </w:rPr>
        <w:t xml:space="preserve">Student </w:t>
      </w:r>
      <w:r>
        <w:rPr>
          <w:i/>
        </w:rPr>
        <w:t>Behavior</w:t>
      </w:r>
      <w:r>
        <w:t xml:space="preserve">; 7:200, </w:t>
      </w:r>
      <w:r w:rsidRPr="00E64780">
        <w:rPr>
          <w:i/>
        </w:rPr>
        <w:t>Suspension Procedures</w:t>
      </w:r>
      <w:r>
        <w:t xml:space="preserve">; or 7:210, </w:t>
      </w:r>
      <w:r w:rsidRPr="00E64780">
        <w:rPr>
          <w:i/>
        </w:rPr>
        <w:t>Expulsion Procedures</w:t>
      </w:r>
      <w:r>
        <w:t>;</w:t>
      </w:r>
      <w:r w:rsidRPr="00826F01">
        <w:t xml:space="preserve"> and/or </w:t>
      </w:r>
      <w:r>
        <w:t xml:space="preserve">(c) </w:t>
      </w:r>
      <w:r w:rsidRPr="00826F01">
        <w:t>appropriate legal action</w:t>
      </w:r>
      <w:r>
        <w:t>, including referrals of s</w:t>
      </w:r>
      <w:r w:rsidRPr="00FA3E78">
        <w:t>uspected or alleged criminal acts to appropriate law enforcement agencies.</w:t>
      </w:r>
    </w:p>
    <w:p w:rsidR="00E73F8A" w:rsidRDefault="00E73F8A" w:rsidP="00E73F8A">
      <w:pPr>
        <w:pStyle w:val="LEGALREF"/>
      </w:pPr>
      <w:r w:rsidRPr="006671AC">
        <w:t>LEGAL REF.:</w:t>
      </w:r>
      <w:r w:rsidRPr="006671AC">
        <w:tab/>
      </w:r>
      <w:r w:rsidRPr="003460E0">
        <w:t>15 U.S.C. §§6501-6508, Children’s Online Privacy Protection Act</w:t>
      </w:r>
      <w:r>
        <w:t xml:space="preserve">; </w:t>
      </w:r>
      <w:r w:rsidRPr="00711274">
        <w:t>16 C.F.R. Part 312</w:t>
      </w:r>
      <w:r>
        <w:t xml:space="preserve">, </w:t>
      </w:r>
      <w:r w:rsidRPr="00711274">
        <w:t xml:space="preserve">Children’s </w:t>
      </w:r>
      <w:r>
        <w:t>Online Privacy Protection Rule</w:t>
      </w:r>
      <w:r w:rsidRPr="003460E0">
        <w:t>.</w:t>
      </w:r>
    </w:p>
    <w:p w:rsidR="00E73F8A" w:rsidRDefault="00E73F8A" w:rsidP="00E73F8A">
      <w:pPr>
        <w:pStyle w:val="LEGALREFINDENT"/>
      </w:pPr>
      <w:r w:rsidRPr="00D350DA">
        <w:t xml:space="preserve">20 U.S.C §6751 </w:t>
      </w:r>
      <w:r w:rsidRPr="00A53378">
        <w:rPr>
          <w:u w:val="single"/>
        </w:rPr>
        <w:t>et</w:t>
      </w:r>
      <w:r w:rsidRPr="00D350DA">
        <w:t xml:space="preserve"> </w:t>
      </w:r>
      <w:r w:rsidRPr="00A53378">
        <w:rPr>
          <w:u w:val="single"/>
        </w:rPr>
        <w:t>seq</w:t>
      </w:r>
      <w:r w:rsidRPr="00D350DA">
        <w:t>.</w:t>
      </w:r>
      <w:r>
        <w:t xml:space="preserve">, </w:t>
      </w:r>
      <w:r w:rsidRPr="00D350DA">
        <w:t>Enhancing Education Through Technology Act.</w:t>
      </w:r>
    </w:p>
    <w:p w:rsidR="00E73F8A" w:rsidRDefault="00E73F8A" w:rsidP="00E73F8A">
      <w:pPr>
        <w:pStyle w:val="LEGALREFINDENT"/>
      </w:pPr>
      <w:r>
        <w:t xml:space="preserve">47 U.S.C. §254(h) and (l), </w:t>
      </w:r>
      <w:r w:rsidRPr="00D350DA">
        <w:t>Children’s Internet Protection Act</w:t>
      </w:r>
      <w:r>
        <w:t>.</w:t>
      </w:r>
    </w:p>
    <w:p w:rsidR="00E73F8A" w:rsidRDefault="00E73F8A" w:rsidP="00E73F8A">
      <w:pPr>
        <w:pStyle w:val="LEGALREFINDENT"/>
      </w:pPr>
      <w:r w:rsidRPr="00D350DA">
        <w:t>47 C.F.R. Part 54, Subpart F, Universal Service Support for Schools and Libraries.</w:t>
      </w:r>
    </w:p>
    <w:p w:rsidR="00E73F8A" w:rsidRPr="00D350DA" w:rsidRDefault="00E73F8A" w:rsidP="00E73F8A">
      <w:pPr>
        <w:pStyle w:val="LEGALREFINDENT"/>
      </w:pPr>
      <w:r w:rsidRPr="006671AC">
        <w:t xml:space="preserve">105 ILCS </w:t>
      </w:r>
      <w:r w:rsidRPr="00AD416F">
        <w:t>5/10-20.</w:t>
      </w:r>
      <w:r>
        <w:t>2</w:t>
      </w:r>
      <w:r w:rsidRPr="006671AC">
        <w:t>8.</w:t>
      </w:r>
    </w:p>
    <w:p w:rsidR="00E73F8A" w:rsidRDefault="00E73F8A" w:rsidP="00E73F8A">
      <w:pPr>
        <w:pStyle w:val="CROSSREF"/>
      </w:pPr>
      <w:r>
        <w:t>CROSS REF.:</w:t>
      </w:r>
      <w:r>
        <w:tab/>
        <w:t>1:30 (</w:t>
      </w:r>
      <w:r w:rsidRPr="00A934A8">
        <w:t>School District Philosophy</w:t>
      </w:r>
      <w:r>
        <w:t>), 4:140 (</w:t>
      </w:r>
      <w:r w:rsidRPr="00495BA1">
        <w:t>Waiver of Student Fees</w:t>
      </w:r>
      <w:r>
        <w:t>), 5:120 (</w:t>
      </w:r>
      <w:r w:rsidRPr="0031389D">
        <w:t xml:space="preserve">Employee Ethics; </w:t>
      </w:r>
      <w:r>
        <w:t xml:space="preserve">Code of Professional </w:t>
      </w:r>
      <w:r w:rsidRPr="0031389D">
        <w:t>Conduct; and Conflict of Interest</w:t>
      </w:r>
      <w:r>
        <w:t>), 5:125 (Personal Technology and Social Media; Usage and Conduct), 5:170 (Copyright), 6:10 (</w:t>
      </w:r>
      <w:r w:rsidRPr="00A934A8">
        <w:t>Educational Philosophy and Objectives</w:t>
      </w:r>
      <w:r>
        <w:t>), 6:40 (</w:t>
      </w:r>
      <w:r w:rsidRPr="00495BA1">
        <w:t>Curriculum Development</w:t>
      </w:r>
      <w:r>
        <w:t xml:space="preserve">), </w:t>
      </w:r>
      <w:r w:rsidRPr="00B02D2D">
        <w:t xml:space="preserve">6:120 </w:t>
      </w:r>
      <w:r>
        <w:t>(</w:t>
      </w:r>
      <w:r w:rsidRPr="00B02D2D">
        <w:t>Educatio</w:t>
      </w:r>
      <w:r>
        <w:t>n of Children with Disabilities),</w:t>
      </w:r>
      <w:r w:rsidRPr="00B02D2D">
        <w:t xml:space="preserve"> </w:t>
      </w:r>
      <w:r>
        <w:t>6:210 (</w:t>
      </w:r>
      <w:r w:rsidRPr="00495BA1">
        <w:t>Instructional Materials</w:t>
      </w:r>
      <w:r>
        <w:t>), 6:235 (</w:t>
      </w:r>
      <w:r w:rsidRPr="00495BA1">
        <w:t>Access to Electronic Networks</w:t>
      </w:r>
      <w:r>
        <w:t>), 7:140 (Search and Seizure), 7:180 (Prevention of and Response to Bullying, Intimidation, and Harassment), 7:190 (Student Behavior), 7:340 (Student Records)</w:t>
      </w:r>
    </w:p>
    <w:p w:rsidR="00E73F8A" w:rsidRDefault="00E73F8A" w:rsidP="00E73F8A">
      <w:pPr>
        <w:pStyle w:val="CROSSREF"/>
      </w:pPr>
      <w:r>
        <w:t>ADOPTED,:</w:t>
      </w:r>
      <w:r>
        <w:tab/>
        <w:t>January 12, 2023</w:t>
      </w:r>
    </w:p>
    <w:p w:rsidR="00FE0394" w:rsidRDefault="00FE0394"/>
    <w:sectPr w:rsidR="00FE0394" w:rsidSect="00FE039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F8A" w:rsidRDefault="00E73F8A">
    <w:pPr>
      <w:pStyle w:val="Footer"/>
      <w:tabs>
        <w:tab w:val="clear" w:pos="4320"/>
        <w:tab w:val="clear" w:pos="8640"/>
        <w:tab w:val="right" w:pos="9000"/>
      </w:tabs>
    </w:pPr>
  </w:p>
  <w:p w:rsidR="00E73F8A" w:rsidRDefault="00E73F8A">
    <w:pPr>
      <w:pStyle w:val="Footer"/>
      <w:tabs>
        <w:tab w:val="clear" w:pos="4320"/>
        <w:tab w:val="clear" w:pos="8640"/>
        <w:tab w:val="right" w:pos="9000"/>
      </w:tabs>
    </w:pPr>
    <w:r>
      <w:t>6:220</w:t>
    </w:r>
    <w:r>
      <w:tab/>
      <w:t xml:space="preserve">Page </w:t>
    </w:r>
    <w:fldSimple w:instr=" PAGE   \* MERGEFORMAT ">
      <w:r>
        <w:rPr>
          <w:noProof/>
        </w:rPr>
        <w:t>1</w:t>
      </w:r>
    </w:fldSimple>
    <w:r>
      <w:t xml:space="preserve"> of </w:t>
    </w:r>
    <w:fldSimple w:instr=" SECTIONPAGES   \* MERGEFORMAT ">
      <w:r>
        <w:rPr>
          <w:noProof/>
        </w:rPr>
        <w:t>2</w:t>
      </w:r>
    </w:fldSimple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91223"/>
    <w:multiLevelType w:val="singleLevel"/>
    <w:tmpl w:val="FE361F5E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">
    <w:nsid w:val="605A14FA"/>
    <w:multiLevelType w:val="singleLevel"/>
    <w:tmpl w:val="8F5AEFC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76EFF"/>
    <w:rsid w:val="00007C06"/>
    <w:rsid w:val="001046AE"/>
    <w:rsid w:val="001658EA"/>
    <w:rsid w:val="00176EFF"/>
    <w:rsid w:val="00390B7F"/>
    <w:rsid w:val="00463E0A"/>
    <w:rsid w:val="00591717"/>
    <w:rsid w:val="0078597B"/>
    <w:rsid w:val="00B25226"/>
    <w:rsid w:val="00E73F8A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E73F8A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  <w:lang/>
    </w:rPr>
  </w:style>
  <w:style w:type="paragraph" w:styleId="Heading2">
    <w:name w:val="heading 2"/>
    <w:basedOn w:val="Normal"/>
    <w:next w:val="BodyText"/>
    <w:link w:val="Heading2Char"/>
    <w:qFormat/>
    <w:rsid w:val="00E73F8A"/>
    <w:pPr>
      <w:keepNext/>
      <w:spacing w:before="120" w:after="120"/>
      <w:outlineLvl w:val="1"/>
    </w:pPr>
    <w:rPr>
      <w:rFonts w:ascii="Arial" w:hAnsi="Arial"/>
      <w:b/>
      <w:u w:val="single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7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73F8A"/>
    <w:rPr>
      <w:rFonts w:ascii="Arial" w:eastAsia="Times New Roman" w:hAnsi="Arial" w:cs="Times New Roman"/>
      <w:b/>
      <w:kern w:val="28"/>
      <w:sz w:val="28"/>
      <w:szCs w:val="20"/>
      <w:u w:val="single"/>
      <w:lang/>
    </w:rPr>
  </w:style>
  <w:style w:type="character" w:customStyle="1" w:styleId="Heading2Char">
    <w:name w:val="Heading 2 Char"/>
    <w:basedOn w:val="DefaultParagraphFont"/>
    <w:link w:val="Heading2"/>
    <w:rsid w:val="00E73F8A"/>
    <w:rPr>
      <w:rFonts w:ascii="Arial" w:eastAsia="Times New Roman" w:hAnsi="Arial" w:cs="Times New Roman"/>
      <w:b/>
      <w:kern w:val="28"/>
      <w:szCs w:val="20"/>
      <w:u w:val="single"/>
      <w:lang/>
    </w:rPr>
  </w:style>
  <w:style w:type="paragraph" w:styleId="BodyText">
    <w:name w:val="Body Text"/>
    <w:basedOn w:val="Normal"/>
    <w:link w:val="BodyTextChar"/>
    <w:rsid w:val="00E73F8A"/>
    <w:pPr>
      <w:spacing w:before="60" w:after="60"/>
      <w:jc w:val="both"/>
    </w:pPr>
    <w:rPr>
      <w:lang/>
    </w:rPr>
  </w:style>
  <w:style w:type="character" w:customStyle="1" w:styleId="BodyTextChar">
    <w:name w:val="Body Text Char"/>
    <w:basedOn w:val="DefaultParagraphFont"/>
    <w:link w:val="BodyText"/>
    <w:rsid w:val="00E73F8A"/>
    <w:rPr>
      <w:rFonts w:ascii="Times New Roman" w:eastAsia="Times New Roman" w:hAnsi="Times New Roman" w:cs="Times New Roman"/>
      <w:kern w:val="28"/>
      <w:szCs w:val="20"/>
      <w:lang/>
    </w:rPr>
  </w:style>
  <w:style w:type="paragraph" w:customStyle="1" w:styleId="LEGALREF">
    <w:name w:val="LEGAL REF"/>
    <w:basedOn w:val="Normal"/>
    <w:link w:val="LEGALREFChar"/>
    <w:rsid w:val="00E73F8A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  <w:lang/>
    </w:rPr>
  </w:style>
  <w:style w:type="paragraph" w:customStyle="1" w:styleId="LEGALREFINDENT">
    <w:name w:val="LEGAL REF INDENT"/>
    <w:basedOn w:val="LEGALREF"/>
    <w:link w:val="LEGALREFINDENTChar"/>
    <w:rsid w:val="00E73F8A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link w:val="CROSSREFChar"/>
    <w:rsid w:val="00E73F8A"/>
    <w:pPr>
      <w:keepNext/>
      <w:keepLines/>
      <w:tabs>
        <w:tab w:val="left" w:pos="1800"/>
      </w:tabs>
      <w:spacing w:before="240"/>
      <w:ind w:left="1800" w:hanging="1800"/>
    </w:pPr>
    <w:rPr>
      <w:lang/>
    </w:rPr>
  </w:style>
  <w:style w:type="paragraph" w:customStyle="1" w:styleId="ListAlphaLower">
    <w:name w:val="List Alpha Lower"/>
    <w:basedOn w:val="Normal"/>
    <w:link w:val="ListAlphaLowerChar"/>
    <w:rsid w:val="00E73F8A"/>
    <w:pPr>
      <w:spacing w:before="120" w:after="120"/>
      <w:ind w:left="1080" w:hanging="360"/>
      <w:jc w:val="both"/>
    </w:pPr>
    <w:rPr>
      <w:lang/>
    </w:rPr>
  </w:style>
  <w:style w:type="paragraph" w:customStyle="1" w:styleId="LISTNUMBERDOUBLE">
    <w:name w:val="LIST NUMBER DOUBLE"/>
    <w:basedOn w:val="ListNumber2"/>
    <w:rsid w:val="00E73F8A"/>
    <w:pPr>
      <w:numPr>
        <w:numId w:val="0"/>
      </w:numPr>
      <w:spacing w:before="60" w:after="60"/>
      <w:ind w:left="720" w:hanging="360"/>
      <w:contextualSpacing w:val="0"/>
      <w:jc w:val="both"/>
    </w:pPr>
    <w:rPr>
      <w:lang/>
    </w:rPr>
  </w:style>
  <w:style w:type="paragraph" w:customStyle="1" w:styleId="SUBHEADING">
    <w:name w:val="SUBHEADING"/>
    <w:basedOn w:val="Normal"/>
    <w:next w:val="BodyText"/>
    <w:link w:val="SUBHEADINGChar"/>
    <w:rsid w:val="00E73F8A"/>
    <w:pPr>
      <w:keepNext/>
      <w:spacing w:before="120" w:after="60"/>
    </w:pPr>
    <w:rPr>
      <w:u w:val="single"/>
      <w:lang/>
    </w:rPr>
  </w:style>
  <w:style w:type="paragraph" w:styleId="Footer">
    <w:name w:val="footer"/>
    <w:basedOn w:val="Normal"/>
    <w:link w:val="FooterChar"/>
    <w:rsid w:val="00E73F8A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rsid w:val="00E73F8A"/>
    <w:rPr>
      <w:rFonts w:ascii="Times New Roman" w:eastAsia="Times New Roman" w:hAnsi="Times New Roman" w:cs="Times New Roman"/>
      <w:kern w:val="28"/>
      <w:szCs w:val="20"/>
      <w:lang/>
    </w:rPr>
  </w:style>
  <w:style w:type="character" w:customStyle="1" w:styleId="SUBHEADINGChar">
    <w:name w:val="SUBHEADING Char"/>
    <w:link w:val="SUBHEADING"/>
    <w:rsid w:val="00E73F8A"/>
    <w:rPr>
      <w:rFonts w:ascii="Times New Roman" w:eastAsia="Times New Roman" w:hAnsi="Times New Roman" w:cs="Times New Roman"/>
      <w:kern w:val="28"/>
      <w:szCs w:val="20"/>
      <w:u w:val="single"/>
      <w:lang/>
    </w:rPr>
  </w:style>
  <w:style w:type="character" w:customStyle="1" w:styleId="LEGALREFChar">
    <w:name w:val="LEGAL REF Char"/>
    <w:link w:val="LEGALREF"/>
    <w:rsid w:val="00E73F8A"/>
    <w:rPr>
      <w:rFonts w:ascii="Times New Roman" w:eastAsia="Times New Roman" w:hAnsi="Times New Roman" w:cs="Times New Roman"/>
      <w:spacing w:val="-2"/>
      <w:kern w:val="28"/>
      <w:szCs w:val="20"/>
      <w:lang/>
    </w:rPr>
  </w:style>
  <w:style w:type="character" w:customStyle="1" w:styleId="CROSSREFChar">
    <w:name w:val="CROSS REF Char"/>
    <w:link w:val="CROSSREF"/>
    <w:rsid w:val="00E73F8A"/>
    <w:rPr>
      <w:rFonts w:ascii="Times New Roman" w:eastAsia="Times New Roman" w:hAnsi="Times New Roman" w:cs="Times New Roman"/>
      <w:kern w:val="28"/>
      <w:szCs w:val="20"/>
      <w:lang/>
    </w:rPr>
  </w:style>
  <w:style w:type="character" w:customStyle="1" w:styleId="ListAlphaLowerChar">
    <w:name w:val="List Alpha Lower Char"/>
    <w:link w:val="ListAlphaLower"/>
    <w:rsid w:val="00E73F8A"/>
    <w:rPr>
      <w:rFonts w:ascii="Times New Roman" w:eastAsia="Times New Roman" w:hAnsi="Times New Roman" w:cs="Times New Roman"/>
      <w:kern w:val="28"/>
      <w:szCs w:val="20"/>
      <w:lang/>
    </w:rPr>
  </w:style>
  <w:style w:type="character" w:customStyle="1" w:styleId="LEGALREFINDENTChar">
    <w:name w:val="LEGAL REF INDENT Char"/>
    <w:link w:val="LEGALREFINDENT"/>
    <w:rsid w:val="00E73F8A"/>
    <w:rPr>
      <w:rFonts w:ascii="Times New Roman" w:eastAsia="Times New Roman" w:hAnsi="Times New Roman" w:cs="Times New Roman"/>
      <w:spacing w:val="-2"/>
      <w:kern w:val="28"/>
      <w:szCs w:val="20"/>
      <w:lang/>
    </w:rPr>
  </w:style>
  <w:style w:type="paragraph" w:styleId="ListNumber2">
    <w:name w:val="List Number 2"/>
    <w:basedOn w:val="Normal"/>
    <w:uiPriority w:val="99"/>
    <w:semiHidden/>
    <w:unhideWhenUsed/>
    <w:rsid w:val="00E73F8A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62BD7-24DF-4C34-93C0-C26A055D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2023-02-08T16:00:00Z</dcterms:created>
  <dcterms:modified xsi:type="dcterms:W3CDTF">2023-02-08T16:00:00Z</dcterms:modified>
</cp:coreProperties>
</file>