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61" w:rsidRDefault="00F70861" w:rsidP="00F70861">
      <w:pPr>
        <w:pStyle w:val="Header"/>
        <w:pBdr>
          <w:bottom w:val="single" w:sz="4" w:space="1" w:color="auto"/>
        </w:pBdr>
        <w:tabs>
          <w:tab w:val="clear" w:pos="4320"/>
          <w:tab w:val="clear" w:pos="8640"/>
          <w:tab w:val="right" w:pos="9000"/>
        </w:tabs>
      </w:pPr>
      <w:r>
        <w:t>November 2021</w:t>
      </w:r>
      <w:r>
        <w:tab/>
        <w:t>2:150</w:t>
      </w:r>
    </w:p>
    <w:p w:rsidR="00F70861" w:rsidRDefault="00F70861" w:rsidP="00F70861">
      <w:pPr>
        <w:tabs>
          <w:tab w:val="right" w:pos="9000"/>
        </w:tabs>
      </w:pPr>
    </w:p>
    <w:p w:rsidR="00F70861" w:rsidRDefault="00F70861" w:rsidP="00F70861">
      <w:pPr>
        <w:pStyle w:val="Heading1"/>
      </w:pPr>
      <w:r>
        <w:t>School Board</w:t>
      </w:r>
    </w:p>
    <w:p w:rsidR="00F70861" w:rsidRDefault="00F70861" w:rsidP="00F70861">
      <w:pPr>
        <w:pStyle w:val="Heading2"/>
      </w:pPr>
      <w:r>
        <w:t>Committees</w:t>
      </w:r>
      <w:r>
        <w:rPr>
          <w:b w:val="0"/>
          <w:bCs/>
          <w:u w:val="none"/>
        </w:rPr>
        <w:t xml:space="preserve"> </w:t>
      </w:r>
    </w:p>
    <w:p w:rsidR="00F70861" w:rsidRDefault="00F70861" w:rsidP="00F70861">
      <w:pPr>
        <w:pStyle w:val="BodyText"/>
      </w:pPr>
      <w:r>
        <w:t>The School Board may establish committees to assist with the Board’s governance function and, in some situations, to comply with State law requirements. These committees are known as Board committees and report directly to the Board. Committee members may include both Board members and non-Board members depending on the committee’s purpose.</w:t>
      </w:r>
      <w:bookmarkStart w:id="0" w:name="Sec2150x"/>
      <w:r>
        <w:t xml:space="preserve"> The Board President makes all Board committee appointments </w:t>
      </w:r>
      <w:bookmarkStart w:id="1" w:name="Sec236"/>
      <w:r>
        <w:t>unless specifically stated otherwise</w:t>
      </w:r>
      <w:bookmarkEnd w:id="1"/>
      <w:r>
        <w:t>.</w:t>
      </w:r>
      <w:bookmarkEnd w:id="0"/>
      <w:r>
        <w:t xml:space="preserve"> Board committee meetings shall comply with the Open Meetings Act. A Board committee may not take final action on behalf of the Board – it may only make recommendations to the Board.</w:t>
      </w:r>
      <w:r w:rsidRPr="002C7B16">
        <w:rPr>
          <w:rStyle w:val="FootnoteReference"/>
        </w:rPr>
        <w:t xml:space="preserve"> </w:t>
      </w:r>
      <w:bookmarkStart w:id="2" w:name="Sec237"/>
      <w:bookmarkEnd w:id="2"/>
    </w:p>
    <w:p w:rsidR="00F70861" w:rsidRPr="003845B4" w:rsidRDefault="00F70861" w:rsidP="00F70861">
      <w:pPr>
        <w:pStyle w:val="SUBHEADING"/>
      </w:pPr>
      <w:bookmarkStart w:id="3" w:name="Sec238"/>
      <w:bookmarkEnd w:id="3"/>
      <w:r>
        <w:t>Special Board Committees</w:t>
      </w:r>
    </w:p>
    <w:p w:rsidR="00F70861" w:rsidRDefault="00F70861" w:rsidP="00F70861">
      <w:pPr>
        <w:pStyle w:val="BodyText2"/>
        <w:numPr>
          <w:ilvl w:val="12"/>
          <w:numId w:val="0"/>
        </w:numPr>
        <w:ind w:left="360"/>
      </w:pPr>
      <w:r>
        <w:t xml:space="preserve">A special committee may be created for specific purposes or to investigate special issues. A special committee is automatically dissolved after presenting its final report to the Board or at the Board’s discretion. </w:t>
      </w:r>
    </w:p>
    <w:p w:rsidR="00F70861" w:rsidRDefault="00F70861" w:rsidP="00F70861">
      <w:pPr>
        <w:pStyle w:val="SUBHEADING"/>
      </w:pPr>
      <w:r>
        <w:t>Standing Board Committees</w:t>
      </w:r>
      <w:r w:rsidRPr="00257DD2">
        <w:rPr>
          <w:u w:val="none"/>
        </w:rPr>
        <w:t xml:space="preserve"> </w:t>
      </w:r>
    </w:p>
    <w:p w:rsidR="00F70861" w:rsidRDefault="00F70861" w:rsidP="00F70861">
      <w:pPr>
        <w:pStyle w:val="BodyText2"/>
      </w:pPr>
      <w:r>
        <w:t xml:space="preserve">A standing committee is created for an indefinite term although its members will fluctuate. </w:t>
      </w:r>
      <w:bookmarkStart w:id="4" w:name="Sec2150pol"/>
      <w:bookmarkStart w:id="5" w:name="Sec254x"/>
      <w:bookmarkEnd w:id="4"/>
      <w:r>
        <w:t xml:space="preserve">Standing committees are: </w:t>
      </w:r>
      <w:bookmarkEnd w:id="5"/>
    </w:p>
    <w:p w:rsidR="00F70861" w:rsidRDefault="00F70861" w:rsidP="00F70861">
      <w:pPr>
        <w:pStyle w:val="LISTNUMBERDOUBLE"/>
        <w:numPr>
          <w:ilvl w:val="0"/>
          <w:numId w:val="1"/>
        </w:numPr>
      </w:pPr>
      <w:bookmarkStart w:id="6" w:name="Sec2150polcom"/>
      <w:r>
        <w:t>Board Policy Committee. This committee researches policy issues, and provides information and recommendations to the Board.</w:t>
      </w:r>
    </w:p>
    <w:bookmarkEnd w:id="6"/>
    <w:p w:rsidR="00F70861" w:rsidRDefault="00F70861" w:rsidP="00F70861">
      <w:pPr>
        <w:pStyle w:val="LISTNUMBERDOUBLE"/>
        <w:numPr>
          <w:ilvl w:val="0"/>
          <w:numId w:val="1"/>
        </w:numPr>
      </w:pPr>
      <w:r>
        <w:t xml:space="preserve">Parent-Teacher Advisory Committee. This committee assists in the development of student behavior policy and procedure, and provides information and recommendations to the Board. Its members are parents/guardians and teachers, and may include persons whose expertise or experience is needed. The committee reviews such issues as administering medication in the schools, reciprocal reporting between the </w:t>
      </w:r>
      <w:smartTag w:uri="urn:schemas-microsoft-com:office:smarttags" w:element="place">
        <w:r>
          <w:t>School District</w:t>
        </w:r>
      </w:smartTag>
      <w:r>
        <w:t xml:space="preserve"> and local law enforcement agencies regarding criminal offenses committed by students, student discipline, disruptive classroom behavior, school bus safety procedures, and the dissemination of student conduct information.</w:t>
      </w:r>
    </w:p>
    <w:p w:rsidR="00F70861" w:rsidRDefault="00F70861" w:rsidP="00F70861">
      <w:pPr>
        <w:pStyle w:val="LISTNUMBERDOUBLE"/>
        <w:numPr>
          <w:ilvl w:val="0"/>
          <w:numId w:val="1"/>
        </w:numPr>
      </w:pPr>
      <w:r>
        <w:t xml:space="preserve">Behavioral Interventions Committee. </w:t>
      </w:r>
      <w:bookmarkStart w:id="7" w:name="Sec2150alt"/>
      <w:r>
        <w:t xml:space="preserve">This committee develops and monitors procedures for using behavioral interventions in accordance with Board policy 7:230, </w:t>
      </w:r>
      <w:r>
        <w:rPr>
          <w:i/>
        </w:rPr>
        <w:t>Misconduct by Students with Disabilities</w:t>
      </w:r>
      <w:bookmarkStart w:id="8" w:name="Sec2150add"/>
      <w:r>
        <w:t xml:space="preserve">, and provides information and recommendations to the Board. </w:t>
      </w:r>
      <w:r w:rsidRPr="008D10AB">
        <w:t>At the Board President’s discretion, the Parent-Teacher Advisory Committee shall perform the duties assigned to the Behavioral Interventions Committee.</w:t>
      </w:r>
      <w:bookmarkEnd w:id="7"/>
      <w:bookmarkEnd w:id="8"/>
    </w:p>
    <w:p w:rsidR="00F70861" w:rsidRDefault="00F70861" w:rsidP="00F70861">
      <w:pPr>
        <w:pStyle w:val="BodyText"/>
      </w:pPr>
      <w:r>
        <w:t xml:space="preserve">Nothing in this policy limits the authority of the Superintendent or designee to create and use committees that report to him or her or to other staff members. </w:t>
      </w:r>
    </w:p>
    <w:p w:rsidR="00F70861" w:rsidRDefault="00F70861" w:rsidP="00F70861">
      <w:pPr>
        <w:pStyle w:val="LEGALREF"/>
      </w:pPr>
      <w:r>
        <w:t>LEGAL REF.:</w:t>
      </w:r>
      <w:r>
        <w:tab/>
        <w:t>5 ILCS 120/, Open Meetings Act.</w:t>
      </w:r>
    </w:p>
    <w:p w:rsidR="00F70861" w:rsidRDefault="00F70861" w:rsidP="00F70861">
      <w:pPr>
        <w:pStyle w:val="LEGALREFINDENT"/>
      </w:pPr>
      <w:proofErr w:type="gramStart"/>
      <w:r>
        <w:t>105 ILCS 5/10-20.14 and 5/14-8.05.</w:t>
      </w:r>
      <w:proofErr w:type="gramEnd"/>
    </w:p>
    <w:p w:rsidR="00F70861" w:rsidRDefault="00F70861" w:rsidP="00F70861">
      <w:pPr>
        <w:pStyle w:val="CROSSREF"/>
      </w:pPr>
      <w:r>
        <w:t>CROSS REF.:</w:t>
      </w:r>
      <w:r>
        <w:tab/>
        <w:t>2:110 (Qualifications, Term, and Duties of Board Officers), 2:200 (Types of School Board Meetings), 2:240 (Board Policy Development), 7:190 (Student Behavior), 7:230 (Misconduct by Students with Disabilities)</w:t>
      </w:r>
    </w:p>
    <w:p w:rsidR="00F70861" w:rsidRPr="003D7380" w:rsidRDefault="00F70861" w:rsidP="00F70861">
      <w:pPr>
        <w:pStyle w:val="CROSSREF"/>
      </w:pPr>
      <w:proofErr w:type="gramStart"/>
      <w:r>
        <w:t>ADOPTED.:</w:t>
      </w:r>
      <w:proofErr w:type="gramEnd"/>
      <w:r>
        <w:tab/>
        <w:t>January 13, 2021</w:t>
      </w:r>
    </w:p>
    <w:p w:rsidR="00DA5C00" w:rsidRDefault="00DA5C00"/>
    <w:sectPr w:rsidR="00DA5C00" w:rsidSect="00DA5C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D21" w:rsidRDefault="00124D21" w:rsidP="00215DC7">
      <w:r>
        <w:separator/>
      </w:r>
    </w:p>
  </w:endnote>
  <w:endnote w:type="continuationSeparator" w:id="0">
    <w:p w:rsidR="00124D21" w:rsidRDefault="00124D21" w:rsidP="00215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Head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61" w:rsidRDefault="00F70861" w:rsidP="00F70861">
    <w:pPr>
      <w:pStyle w:val="Footer"/>
      <w:tabs>
        <w:tab w:val="clear" w:pos="4320"/>
        <w:tab w:val="clear" w:pos="8640"/>
        <w:tab w:val="right" w:pos="9000"/>
      </w:tabs>
    </w:pPr>
    <w:r>
      <w:t>2:150</w:t>
    </w:r>
    <w:r>
      <w:tab/>
      <w:t xml:space="preserve">Page </w:t>
    </w:r>
    <w:fldSimple w:instr=" PAGE   \* MERGEFORMAT ">
      <w:r>
        <w:rPr>
          <w:noProof/>
        </w:rPr>
        <w:t>1</w:t>
      </w:r>
    </w:fldSimple>
    <w:r>
      <w:t xml:space="preserve"> of </w:t>
    </w:r>
    <w:fldSimple w:instr=" SECTIONPAGES   \* MERGEFORMAT ">
      <w:r>
        <w:rPr>
          <w:noProof/>
        </w:rPr>
        <w:t>1</w:t>
      </w:r>
    </w:fldSimple>
  </w:p>
  <w:p w:rsidR="00215DC7" w:rsidRDefault="00215DC7">
    <w:pPr>
      <w:pStyle w:val="SUBHEADINGCha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Head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D21" w:rsidRDefault="00124D21" w:rsidP="00215DC7">
      <w:r>
        <w:separator/>
      </w:r>
    </w:p>
  </w:footnote>
  <w:footnote w:type="continuationSeparator" w:id="0">
    <w:p w:rsidR="00124D21" w:rsidRDefault="00124D21" w:rsidP="00215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BodyText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BodyText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2E" w:rsidRDefault="009A5C2E">
    <w:pPr>
      <w:pStyle w:val="BodyText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7404A"/>
    <w:multiLevelType w:val="singleLevel"/>
    <w:tmpl w:val="5D68C1AA"/>
    <w:lvl w:ilvl="0">
      <w:start w:val="1"/>
      <w:numFmt w:val="decimal"/>
      <w:lvlText w:val="%1."/>
      <w:legacy w:legacy="1" w:legacySpace="0" w:legacyIndent="360"/>
      <w:lvlJc w:val="left"/>
      <w:pPr>
        <w:ind w:left="10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345FC3"/>
    <w:rsid w:val="00124D21"/>
    <w:rsid w:val="00215DC7"/>
    <w:rsid w:val="00345FC3"/>
    <w:rsid w:val="0061437E"/>
    <w:rsid w:val="009A5C2E"/>
    <w:rsid w:val="00DA5C00"/>
    <w:rsid w:val="00F70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86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F70861"/>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F7086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86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F70861"/>
    <w:rPr>
      <w:rFonts w:ascii="Arial" w:eastAsia="Times New Roman" w:hAnsi="Arial" w:cs="Times New Roman"/>
      <w:b/>
      <w:kern w:val="28"/>
      <w:szCs w:val="20"/>
      <w:u w:val="single"/>
    </w:rPr>
  </w:style>
  <w:style w:type="paragraph" w:styleId="BodyText">
    <w:name w:val="Body Text"/>
    <w:basedOn w:val="Normal"/>
    <w:link w:val="BodyTextChar"/>
    <w:rsid w:val="00F70861"/>
    <w:pPr>
      <w:spacing w:before="60" w:after="60"/>
      <w:jc w:val="both"/>
    </w:pPr>
  </w:style>
  <w:style w:type="character" w:customStyle="1" w:styleId="BodyTextChar">
    <w:name w:val="Body Text Char"/>
    <w:basedOn w:val="DefaultParagraphFont"/>
    <w:link w:val="BodyText"/>
    <w:rsid w:val="00F70861"/>
    <w:rPr>
      <w:rFonts w:ascii="Times New Roman" w:eastAsia="Times New Roman" w:hAnsi="Times New Roman" w:cs="Times New Roman"/>
      <w:kern w:val="28"/>
      <w:szCs w:val="20"/>
    </w:rPr>
  </w:style>
  <w:style w:type="paragraph" w:customStyle="1" w:styleId="LEGALREF">
    <w:name w:val="LEGAL REF"/>
    <w:basedOn w:val="Normal"/>
    <w:link w:val="LEGALREFChar"/>
    <w:rsid w:val="00F7086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F70861"/>
    <w:pPr>
      <w:tabs>
        <w:tab w:val="clear" w:pos="1800"/>
      </w:tabs>
      <w:spacing w:before="0"/>
      <w:ind w:hanging="360"/>
    </w:pPr>
  </w:style>
  <w:style w:type="paragraph" w:customStyle="1" w:styleId="CROSSREF">
    <w:name w:val="CROSS REF"/>
    <w:basedOn w:val="Normal"/>
    <w:link w:val="CROSSREFChar"/>
    <w:rsid w:val="00F70861"/>
    <w:pPr>
      <w:keepNext/>
      <w:keepLines/>
      <w:tabs>
        <w:tab w:val="left" w:pos="1800"/>
      </w:tabs>
      <w:spacing w:before="240"/>
      <w:ind w:left="1800" w:hanging="1800"/>
    </w:pPr>
  </w:style>
  <w:style w:type="character" w:styleId="FootnoteReference">
    <w:name w:val="footnote reference"/>
    <w:rsid w:val="00F70861"/>
    <w:rPr>
      <w:rFonts w:ascii="Times New Roman" w:hAnsi="Times New Roman"/>
      <w:b/>
      <w:position w:val="6"/>
      <w:sz w:val="18"/>
    </w:rPr>
  </w:style>
  <w:style w:type="paragraph" w:customStyle="1" w:styleId="LISTNUMBERDOUBLE">
    <w:name w:val="LIST NUMBER DOUBLE"/>
    <w:basedOn w:val="ListNumber2"/>
    <w:rsid w:val="00F70861"/>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F70861"/>
    <w:pPr>
      <w:keepNext/>
      <w:spacing w:before="120" w:after="60"/>
    </w:pPr>
    <w:rPr>
      <w:u w:val="single"/>
    </w:rPr>
  </w:style>
  <w:style w:type="paragraph" w:styleId="BodyText2">
    <w:name w:val="Body Text 2"/>
    <w:basedOn w:val="Normal"/>
    <w:link w:val="BodyText2Char"/>
    <w:rsid w:val="00F70861"/>
    <w:pPr>
      <w:spacing w:before="60" w:after="60"/>
      <w:ind w:left="360"/>
      <w:jc w:val="both"/>
    </w:pPr>
  </w:style>
  <w:style w:type="character" w:customStyle="1" w:styleId="BodyText2Char">
    <w:name w:val="Body Text 2 Char"/>
    <w:basedOn w:val="DefaultParagraphFont"/>
    <w:link w:val="BodyText2"/>
    <w:rsid w:val="00F70861"/>
    <w:rPr>
      <w:rFonts w:ascii="Times New Roman" w:eastAsia="Times New Roman" w:hAnsi="Times New Roman" w:cs="Times New Roman"/>
      <w:kern w:val="28"/>
      <w:szCs w:val="20"/>
    </w:rPr>
  </w:style>
  <w:style w:type="paragraph" w:styleId="Header">
    <w:name w:val="header"/>
    <w:basedOn w:val="Normal"/>
    <w:link w:val="HeaderChar"/>
    <w:rsid w:val="00F70861"/>
    <w:pPr>
      <w:tabs>
        <w:tab w:val="center" w:pos="4320"/>
        <w:tab w:val="right" w:pos="8640"/>
      </w:tabs>
    </w:pPr>
  </w:style>
  <w:style w:type="character" w:customStyle="1" w:styleId="HeaderChar">
    <w:name w:val="Header Char"/>
    <w:basedOn w:val="DefaultParagraphFont"/>
    <w:link w:val="Header"/>
    <w:rsid w:val="00F70861"/>
    <w:rPr>
      <w:rFonts w:ascii="Times New Roman" w:eastAsia="Times New Roman" w:hAnsi="Times New Roman" w:cs="Times New Roman"/>
      <w:kern w:val="28"/>
      <w:szCs w:val="20"/>
    </w:rPr>
  </w:style>
  <w:style w:type="paragraph" w:styleId="Footer">
    <w:name w:val="footer"/>
    <w:basedOn w:val="Normal"/>
    <w:link w:val="FooterChar"/>
    <w:rsid w:val="00F70861"/>
    <w:pPr>
      <w:tabs>
        <w:tab w:val="center" w:pos="4320"/>
        <w:tab w:val="right" w:pos="8640"/>
      </w:tabs>
    </w:pPr>
  </w:style>
  <w:style w:type="character" w:customStyle="1" w:styleId="FooterChar">
    <w:name w:val="Footer Char"/>
    <w:basedOn w:val="DefaultParagraphFont"/>
    <w:link w:val="Footer"/>
    <w:rsid w:val="00F70861"/>
    <w:rPr>
      <w:rFonts w:ascii="Times New Roman" w:eastAsia="Times New Roman" w:hAnsi="Times New Roman" w:cs="Times New Roman"/>
      <w:kern w:val="28"/>
      <w:szCs w:val="20"/>
    </w:rPr>
  </w:style>
  <w:style w:type="character" w:customStyle="1" w:styleId="SUBHEADINGChar">
    <w:name w:val="SUBHEADING Char"/>
    <w:link w:val="SUBHEADING"/>
    <w:rsid w:val="00F70861"/>
    <w:rPr>
      <w:rFonts w:ascii="Times New Roman" w:eastAsia="Times New Roman" w:hAnsi="Times New Roman" w:cs="Times New Roman"/>
      <w:kern w:val="28"/>
      <w:szCs w:val="20"/>
      <w:u w:val="single"/>
    </w:rPr>
  </w:style>
  <w:style w:type="character" w:customStyle="1" w:styleId="LEGALREFChar">
    <w:name w:val="LEGAL REF Char"/>
    <w:link w:val="LEGALREF"/>
    <w:rsid w:val="00F70861"/>
    <w:rPr>
      <w:rFonts w:ascii="Times New Roman" w:eastAsia="Times New Roman" w:hAnsi="Times New Roman" w:cs="Times New Roman"/>
      <w:spacing w:val="-2"/>
      <w:kern w:val="28"/>
      <w:szCs w:val="20"/>
    </w:rPr>
  </w:style>
  <w:style w:type="character" w:customStyle="1" w:styleId="CROSSREFChar">
    <w:name w:val="CROSS REF Char"/>
    <w:link w:val="CROSSREF"/>
    <w:rsid w:val="00F70861"/>
    <w:rPr>
      <w:rFonts w:ascii="Times New Roman" w:eastAsia="Times New Roman" w:hAnsi="Times New Roman" w:cs="Times New Roman"/>
      <w:kern w:val="28"/>
      <w:szCs w:val="20"/>
    </w:rPr>
  </w:style>
  <w:style w:type="character" w:customStyle="1" w:styleId="LEGALREFINDENTChar">
    <w:name w:val="LEGAL REF INDENT Char"/>
    <w:link w:val="LEGALREFINDENT"/>
    <w:rsid w:val="00F70861"/>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F70861"/>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B7608-0783-4856-B42F-2B2AB729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2022-05-23T18:24:00Z</dcterms:created>
  <dcterms:modified xsi:type="dcterms:W3CDTF">2022-05-23T18:24:00Z</dcterms:modified>
</cp:coreProperties>
</file>