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73" w:rsidRDefault="004B5D73" w:rsidP="004B5D73">
      <w:pPr>
        <w:pBdr>
          <w:bottom w:val="single" w:sz="4" w:space="1" w:color="auto"/>
        </w:pBdr>
        <w:tabs>
          <w:tab w:val="right" w:pos="9000"/>
        </w:tabs>
      </w:pPr>
      <w:r>
        <w:t>August 2020</w:t>
      </w:r>
      <w:r>
        <w:tab/>
        <w:t>2:260-AP2</w:t>
      </w:r>
    </w:p>
    <w:p w:rsidR="004B5D73" w:rsidRDefault="004B5D73" w:rsidP="004B5D73">
      <w:pPr>
        <w:tabs>
          <w:tab w:val="right" w:pos="9000"/>
        </w:tabs>
      </w:pPr>
    </w:p>
    <w:p w:rsidR="004B5D73" w:rsidRDefault="004B5D73" w:rsidP="004B5D73">
      <w:pPr>
        <w:pStyle w:val="Heading1"/>
      </w:pPr>
      <w:r>
        <w:t>School Board</w:t>
      </w:r>
    </w:p>
    <w:p w:rsidR="004B5D73" w:rsidRPr="0040087D" w:rsidRDefault="004B5D73" w:rsidP="004B5D73">
      <w:pPr>
        <w:pStyle w:val="Heading2"/>
      </w:pPr>
      <w:r w:rsidRPr="0040087D">
        <w:t>Administrative Procedure – Nondiscrimination Coordinator and Complaint Manager</w:t>
      </w:r>
      <w:r w:rsidRPr="0040087D">
        <w:rPr>
          <w:u w:val="none"/>
        </w:rPr>
        <w:t xml:space="preserve"> </w:t>
      </w:r>
    </w:p>
    <w:p w:rsidR="004B5D73" w:rsidRDefault="004B5D73" w:rsidP="004B5D73">
      <w:pPr>
        <w:pStyle w:val="BodyText"/>
      </w:pPr>
      <w:r>
        <w:t xml:space="preserve">The </w:t>
      </w:r>
      <w:r w:rsidRPr="00D30619">
        <w:t xml:space="preserve">Nondiscrimination </w:t>
      </w:r>
      <w:r>
        <w:t xml:space="preserve">Coordinator directs the District’s compliance with federal and State laws governing discrimination and harassment in the workplace. The Complaint Manager administers the complaint process in Board policy </w:t>
      </w:r>
      <w:r w:rsidRPr="00D30619">
        <w:t xml:space="preserve">2:260, </w:t>
      </w:r>
      <w:r w:rsidRPr="00D30619">
        <w:rPr>
          <w:i/>
        </w:rPr>
        <w:t>Uniform Grievance Procedure</w:t>
      </w:r>
      <w:r>
        <w:t>.</w:t>
      </w:r>
    </w:p>
    <w:p w:rsidR="004B5D73" w:rsidRPr="008945BD" w:rsidRDefault="004B5D73" w:rsidP="004B5D73">
      <w:pPr>
        <w:pStyle w:val="SUBHEADING"/>
      </w:pPr>
      <w:r w:rsidRPr="008945BD">
        <w:t>Superintendent</w:t>
      </w:r>
      <w:r>
        <w:t xml:space="preserve"> Responsibilities</w:t>
      </w:r>
    </w:p>
    <w:p w:rsidR="004B5D73" w:rsidRDefault="004B5D73" w:rsidP="004B5D73">
      <w:pPr>
        <w:pStyle w:val="LISTALPHADOUBLE"/>
        <w:numPr>
          <w:ilvl w:val="0"/>
          <w:numId w:val="1"/>
        </w:numPr>
      </w:pPr>
      <w:r>
        <w:t>Appoints individuals to serve as a Nondiscrimination Coordinator and Complaint Manager whose skill set suggest they could effectively fulfill the responsibilities identified in this procedure. One individual</w:t>
      </w:r>
      <w:r w:rsidRPr="00D30619">
        <w:t xml:space="preserve"> may serve</w:t>
      </w:r>
      <w:r>
        <w:t xml:space="preserve"> in both capacities. The Superintendent may serve in either capacity. If possible, at least two Complaint Managers are appointed, one of each gender.</w:t>
      </w:r>
    </w:p>
    <w:p w:rsidR="004B5D73" w:rsidRDefault="004B5D73" w:rsidP="004B5D73">
      <w:pPr>
        <w:pStyle w:val="LISTALPHADOUBLE"/>
        <w:numPr>
          <w:ilvl w:val="0"/>
          <w:numId w:val="1"/>
        </w:numPr>
      </w:pPr>
      <w:r>
        <w:t xml:space="preserve">Identifies individuals to supervise the performance of the </w:t>
      </w:r>
      <w:r w:rsidRPr="00112C70">
        <w:t>Nondiscrimination Coordinator and Complaint Manager</w:t>
      </w:r>
      <w:r>
        <w:t xml:space="preserve">. The supervisor must understand the responsibilities of each role and have authority to take action. If possible, a different individual is assigned to supervise each role as a control measure, e.g., </w:t>
      </w:r>
      <w:r w:rsidRPr="00112C70">
        <w:t xml:space="preserve">the </w:t>
      </w:r>
      <w:r>
        <w:t>Human Resources Manager supervises the N</w:t>
      </w:r>
      <w:r w:rsidRPr="00112C70">
        <w:t xml:space="preserve">ondiscrimination </w:t>
      </w:r>
      <w:r>
        <w:t>C</w:t>
      </w:r>
      <w:r w:rsidRPr="00112C70">
        <w:t>oordinator</w:t>
      </w:r>
      <w:r>
        <w:t>’s performance and the Superintendent supervises the C</w:t>
      </w:r>
      <w:r w:rsidRPr="00112C70">
        <w:t xml:space="preserve">omplaint </w:t>
      </w:r>
      <w:r>
        <w:t>M</w:t>
      </w:r>
      <w:r w:rsidRPr="00112C70">
        <w:t>anager</w:t>
      </w:r>
      <w:r>
        <w:t>’s performance.</w:t>
      </w:r>
    </w:p>
    <w:p w:rsidR="004B5D73" w:rsidRDefault="004B5D73" w:rsidP="004B5D73">
      <w:pPr>
        <w:pStyle w:val="LISTALPHADOUBLE"/>
        <w:numPr>
          <w:ilvl w:val="0"/>
          <w:numId w:val="1"/>
        </w:numPr>
      </w:pPr>
      <w:r>
        <w:t>Requires each Nondiscrimination Coordinator and/or Complaint Manager to possess or obtain:</w:t>
      </w:r>
    </w:p>
    <w:p w:rsidR="004B5D73" w:rsidRPr="00432D1D" w:rsidRDefault="004B5D73" w:rsidP="004B5D73">
      <w:pPr>
        <w:pStyle w:val="List"/>
        <w:numPr>
          <w:ilvl w:val="0"/>
          <w:numId w:val="5"/>
        </w:numPr>
      </w:pPr>
      <w:r w:rsidRPr="00432D1D">
        <w:t>In-depth knowledge of Board policies as well as rules and conduct codes for students and employees.</w:t>
      </w:r>
    </w:p>
    <w:p w:rsidR="004B5D73" w:rsidRPr="00432D1D" w:rsidRDefault="004B5D73" w:rsidP="004B5D73">
      <w:pPr>
        <w:pStyle w:val="List"/>
        <w:numPr>
          <w:ilvl w:val="0"/>
          <w:numId w:val="5"/>
        </w:numPr>
      </w:pPr>
      <w:r w:rsidRPr="00432D1D">
        <w:t>General knowledge of State and federal laws concerning equal employment and educational opportunities.</w:t>
      </w:r>
    </w:p>
    <w:p w:rsidR="004B5D73" w:rsidRPr="00432D1D" w:rsidRDefault="004B5D73" w:rsidP="004B5D73">
      <w:pPr>
        <w:pStyle w:val="List"/>
        <w:numPr>
          <w:ilvl w:val="0"/>
          <w:numId w:val="5"/>
        </w:numPr>
      </w:pPr>
      <w:r w:rsidRPr="00432D1D">
        <w:t>Ability to:</w:t>
      </w:r>
    </w:p>
    <w:p w:rsidR="004B5D73" w:rsidRDefault="004B5D73" w:rsidP="004B5D73">
      <w:pPr>
        <w:pStyle w:val="ListAlphaLower"/>
        <w:numPr>
          <w:ilvl w:val="0"/>
          <w:numId w:val="2"/>
        </w:numPr>
        <w:spacing w:before="120" w:after="120"/>
      </w:pPr>
      <w:r>
        <w:t>Communicate effectively, both orally and in writing, and to establish rapport with others;</w:t>
      </w:r>
    </w:p>
    <w:p w:rsidR="004B5D73" w:rsidRDefault="004B5D73" w:rsidP="004B5D73">
      <w:pPr>
        <w:pStyle w:val="ListAlphaLower"/>
        <w:numPr>
          <w:ilvl w:val="0"/>
          <w:numId w:val="2"/>
        </w:numPr>
        <w:spacing w:before="120" w:after="120"/>
      </w:pPr>
      <w:r>
        <w:t>Plan, implement, evaluate, and report activities conducted;</w:t>
      </w:r>
    </w:p>
    <w:p w:rsidR="004B5D73" w:rsidRPr="00CA51BF" w:rsidRDefault="004B5D73" w:rsidP="004B5D73">
      <w:pPr>
        <w:pStyle w:val="ListAlphaLower"/>
        <w:numPr>
          <w:ilvl w:val="0"/>
          <w:numId w:val="2"/>
        </w:numPr>
        <w:spacing w:before="120" w:after="120"/>
        <w:rPr>
          <w:spacing w:val="-2"/>
        </w:rPr>
      </w:pPr>
      <w:r w:rsidRPr="00CA51BF">
        <w:rPr>
          <w:spacing w:val="-2"/>
        </w:rPr>
        <w:t>Be both consistent and flexible as circumstances warrant; and</w:t>
      </w:r>
    </w:p>
    <w:p w:rsidR="004B5D73" w:rsidRDefault="004B5D73" w:rsidP="004B5D73">
      <w:pPr>
        <w:pStyle w:val="ListAlphaLower"/>
        <w:numPr>
          <w:ilvl w:val="0"/>
          <w:numId w:val="2"/>
        </w:numPr>
        <w:spacing w:before="120" w:after="120"/>
      </w:pPr>
      <w:r>
        <w:t>Analyze, clarify, and mediate differences of opinion.</w:t>
      </w:r>
    </w:p>
    <w:p w:rsidR="004B5D73" w:rsidRDefault="004B5D73" w:rsidP="004B5D73">
      <w:pPr>
        <w:pStyle w:val="LISTALPHADOUBLE"/>
        <w:numPr>
          <w:ilvl w:val="0"/>
          <w:numId w:val="1"/>
        </w:numPr>
      </w:pPr>
      <w:r>
        <w:t>Facilitates the effective performance of the Nondiscrimination Coordinator and Complain Managers by:</w:t>
      </w:r>
    </w:p>
    <w:p w:rsidR="004B5D73" w:rsidRDefault="004B5D73" w:rsidP="004B5D73">
      <w:pPr>
        <w:pStyle w:val="List"/>
        <w:numPr>
          <w:ilvl w:val="0"/>
          <w:numId w:val="6"/>
        </w:numPr>
      </w:pPr>
      <w:r>
        <w:t>Providing them with clear expectations concerning their roles and responsibilities.</w:t>
      </w:r>
    </w:p>
    <w:p w:rsidR="004B5D73" w:rsidRDefault="004B5D73" w:rsidP="004B5D73">
      <w:pPr>
        <w:pStyle w:val="List"/>
        <w:numPr>
          <w:ilvl w:val="0"/>
          <w:numId w:val="6"/>
        </w:numPr>
      </w:pPr>
      <w:r>
        <w:t>Communicating to employees and students their functions and responsibilities.</w:t>
      </w:r>
    </w:p>
    <w:p w:rsidR="004B5D73" w:rsidRDefault="004B5D73" w:rsidP="004B5D73">
      <w:pPr>
        <w:pStyle w:val="List"/>
        <w:numPr>
          <w:ilvl w:val="0"/>
          <w:numId w:val="6"/>
        </w:numPr>
      </w:pPr>
      <w:r>
        <w:t>Providing them resources and professional development opportunities.</w:t>
      </w:r>
    </w:p>
    <w:p w:rsidR="004B5D73" w:rsidRDefault="004B5D73" w:rsidP="004B5D73">
      <w:pPr>
        <w:pStyle w:val="List"/>
        <w:numPr>
          <w:ilvl w:val="0"/>
          <w:numId w:val="6"/>
        </w:numPr>
      </w:pPr>
      <w:r>
        <w:t>Providing them access to the Board Attorney for legal advice concerning their responsibilities.</w:t>
      </w:r>
    </w:p>
    <w:p w:rsidR="004B5D73" w:rsidRPr="008945BD" w:rsidRDefault="004B5D73" w:rsidP="004B5D73">
      <w:pPr>
        <w:pStyle w:val="SUBHEADING"/>
      </w:pPr>
      <w:r w:rsidRPr="008945BD">
        <w:t>Nondiscrimination Coordinator Responsibilities</w:t>
      </w:r>
    </w:p>
    <w:p w:rsidR="004B5D73" w:rsidRDefault="004B5D73" w:rsidP="004B5D73">
      <w:pPr>
        <w:pStyle w:val="LISTALPHADOUBLE"/>
        <w:numPr>
          <w:ilvl w:val="0"/>
          <w:numId w:val="3"/>
        </w:numPr>
      </w:pPr>
      <w:r>
        <w:t xml:space="preserve">Directs the District’s efforts to provide equal employment and educational opportunities and prohibit the harassment of employees, students, and others. Manages compliance with Board policies </w:t>
      </w:r>
      <w:r w:rsidRPr="00D30619">
        <w:t xml:space="preserve">2:260, </w:t>
      </w:r>
      <w:r w:rsidRPr="00D30619">
        <w:rPr>
          <w:i/>
        </w:rPr>
        <w:t>Uniform Grievance Procedure</w:t>
      </w:r>
      <w:r w:rsidRPr="00D30619">
        <w:t xml:space="preserve">; </w:t>
      </w:r>
      <w:r>
        <w:t xml:space="preserve">2:265, </w:t>
      </w:r>
      <w:r>
        <w:rPr>
          <w:i/>
        </w:rPr>
        <w:t>Title IX Sexual Harassment Grievance Procedure</w:t>
      </w:r>
      <w:r>
        <w:t xml:space="preserve">; </w:t>
      </w:r>
      <w:r w:rsidRPr="00D30619">
        <w:t xml:space="preserve">5:10, </w:t>
      </w:r>
      <w:r w:rsidRPr="00D30619">
        <w:rPr>
          <w:i/>
        </w:rPr>
        <w:t>Equal Employment Opportunity and Minority Recruitment</w:t>
      </w:r>
      <w:r w:rsidRPr="00D30619">
        <w:t xml:space="preserve">; 5:20, </w:t>
      </w:r>
      <w:r>
        <w:rPr>
          <w:i/>
        </w:rPr>
        <w:t>Workplace</w:t>
      </w:r>
      <w:r w:rsidRPr="00D30619">
        <w:rPr>
          <w:i/>
        </w:rPr>
        <w:t xml:space="preserve"> Harassment</w:t>
      </w:r>
      <w:r>
        <w:rPr>
          <w:i/>
        </w:rPr>
        <w:t xml:space="preserve"> Prohibited</w:t>
      </w:r>
      <w:r w:rsidRPr="00D30619">
        <w:t xml:space="preserve">; </w:t>
      </w:r>
      <w:r>
        <w:t xml:space="preserve">5:90, </w:t>
      </w:r>
      <w:r>
        <w:rPr>
          <w:i/>
        </w:rPr>
        <w:t>Abused and Neglected Child Reporting</w:t>
      </w:r>
      <w:r>
        <w:t xml:space="preserve">; 7:10, </w:t>
      </w:r>
      <w:r>
        <w:rPr>
          <w:i/>
        </w:rPr>
        <w:t>Equal Educational Opportunities</w:t>
      </w:r>
      <w:r>
        <w:t xml:space="preserve">; </w:t>
      </w:r>
      <w:r w:rsidRPr="00D30619">
        <w:t xml:space="preserve">7:20, </w:t>
      </w:r>
      <w:r w:rsidRPr="00D30619">
        <w:rPr>
          <w:i/>
        </w:rPr>
        <w:t>Harassment of Students Prohibited</w:t>
      </w:r>
      <w:r>
        <w:t xml:space="preserve">; 7:180, </w:t>
      </w:r>
      <w:r>
        <w:rPr>
          <w:i/>
        </w:rPr>
        <w:t>Prevention of and Response to Bullying, Intimidation, and Harassment</w:t>
      </w:r>
      <w:r>
        <w:t xml:space="preserve">; and 7:185, </w:t>
      </w:r>
      <w:r>
        <w:rPr>
          <w:i/>
        </w:rPr>
        <w:t>Teen Dating Violence Prohibited</w:t>
      </w:r>
      <w:r w:rsidRPr="00D30619">
        <w:t>.</w:t>
      </w:r>
    </w:p>
    <w:p w:rsidR="004B5D73" w:rsidRDefault="004B5D73" w:rsidP="004B5D73">
      <w:pPr>
        <w:pStyle w:val="LISTALPHADOUBLE"/>
        <w:numPr>
          <w:ilvl w:val="0"/>
          <w:numId w:val="3"/>
        </w:numPr>
      </w:pPr>
      <w:r>
        <w:t xml:space="preserve">Develops and manages a program that will fully inform all employees and students about the District’s commitment to equal employment and educational opportunities and a harassment-free </w:t>
      </w:r>
      <w:r>
        <w:lastRenderedPageBreak/>
        <w:t>environment. A component of this program is to inform employees and students about Board policies and administrative procedures.</w:t>
      </w:r>
    </w:p>
    <w:p w:rsidR="004B5D73" w:rsidRDefault="004B5D73" w:rsidP="004B5D73">
      <w:pPr>
        <w:pStyle w:val="LISTALPHADOUBLE"/>
        <w:numPr>
          <w:ilvl w:val="0"/>
          <w:numId w:val="3"/>
        </w:numPr>
      </w:pPr>
      <w:r>
        <w:t>Provides ongoing consultation, technical assistance, and information services regarding compliance requirements and programs.</w:t>
      </w:r>
    </w:p>
    <w:p w:rsidR="004B5D73" w:rsidRDefault="004B5D73" w:rsidP="004B5D73">
      <w:pPr>
        <w:pStyle w:val="LISTALPHADOUBLE"/>
        <w:numPr>
          <w:ilvl w:val="0"/>
          <w:numId w:val="3"/>
        </w:numPr>
      </w:pPr>
      <w:r>
        <w:t xml:space="preserve">Assists the Human Resources Manager with monitoring compliance with the </w:t>
      </w:r>
      <w:r w:rsidRPr="00E4247C">
        <w:t xml:space="preserve">recordkeeping and notice requirements </w:t>
      </w:r>
      <w:r>
        <w:t>contained in federal and State laws concerning discrimination and harassment in schools and the workplace.</w:t>
      </w:r>
    </w:p>
    <w:p w:rsidR="004B5D73" w:rsidRDefault="004B5D73" w:rsidP="004B5D73">
      <w:pPr>
        <w:pStyle w:val="LISTALPHADOUBLE"/>
        <w:numPr>
          <w:ilvl w:val="0"/>
          <w:numId w:val="3"/>
        </w:numPr>
      </w:pPr>
      <w:r>
        <w:t>Maintains grievance and compliance records and files.</w:t>
      </w:r>
    </w:p>
    <w:p w:rsidR="004B5D73" w:rsidRDefault="004B5D73" w:rsidP="004B5D73">
      <w:pPr>
        <w:pStyle w:val="LISTALPHADOUBLE"/>
        <w:numPr>
          <w:ilvl w:val="0"/>
          <w:numId w:val="3"/>
        </w:numPr>
      </w:pPr>
      <w:r>
        <w:t>Makes recommendations for action by appropriate decision makers.</w:t>
      </w:r>
    </w:p>
    <w:p w:rsidR="004B5D73" w:rsidRDefault="004B5D73" w:rsidP="004B5D73">
      <w:pPr>
        <w:pStyle w:val="LISTALPHADOUBLE"/>
        <w:numPr>
          <w:ilvl w:val="0"/>
          <w:numId w:val="3"/>
        </w:numPr>
      </w:pPr>
      <w:r>
        <w:t>E</w:t>
      </w:r>
      <w:r w:rsidRPr="001E7EB1">
        <w:t>stablish</w:t>
      </w:r>
      <w:r>
        <w:t>es</w:t>
      </w:r>
      <w:r w:rsidRPr="001E7EB1">
        <w:t xml:space="preserve"> a positive climate for </w:t>
      </w:r>
      <w:r>
        <w:t xml:space="preserve">nondiscrimination </w:t>
      </w:r>
      <w:r w:rsidRPr="001E7EB1">
        <w:t>compliance efforts</w:t>
      </w:r>
      <w:r>
        <w:t>. This effort includes encouraging individuals to come forward with suggestions and complaints.</w:t>
      </w:r>
    </w:p>
    <w:p w:rsidR="004B5D73" w:rsidRPr="000950CA" w:rsidRDefault="004B5D73" w:rsidP="004B5D73">
      <w:pPr>
        <w:pStyle w:val="SUBHEADING"/>
      </w:pPr>
      <w:r w:rsidRPr="000950CA">
        <w:t>Complaint Manager Responsibilities</w:t>
      </w:r>
    </w:p>
    <w:p w:rsidR="004B5D73" w:rsidRDefault="004B5D73" w:rsidP="004B5D73">
      <w:pPr>
        <w:pStyle w:val="LISTALPHADOUBLE"/>
        <w:numPr>
          <w:ilvl w:val="0"/>
          <w:numId w:val="4"/>
        </w:numPr>
      </w:pPr>
      <w:r>
        <w:t xml:space="preserve">Implements and administers the grievance process contained in Board policy 2:260, </w:t>
      </w:r>
      <w:r w:rsidRPr="000950CA">
        <w:rPr>
          <w:i/>
        </w:rPr>
        <w:t>Uniform Grievance Procedure.</w:t>
      </w:r>
    </w:p>
    <w:p w:rsidR="004B5D73" w:rsidRDefault="004B5D73" w:rsidP="004B5D73">
      <w:pPr>
        <w:pStyle w:val="LISTALPHADOUBLE"/>
        <w:numPr>
          <w:ilvl w:val="0"/>
          <w:numId w:val="4"/>
        </w:numPr>
      </w:pPr>
      <w:r>
        <w:t>Manages complaints alleging a violation of any Board policy or procedure listed in the next section.</w:t>
      </w:r>
    </w:p>
    <w:p w:rsidR="004B5D73" w:rsidRDefault="004B5D73" w:rsidP="004B5D73">
      <w:pPr>
        <w:pStyle w:val="LISTALPHADOUBLE"/>
        <w:numPr>
          <w:ilvl w:val="0"/>
          <w:numId w:val="4"/>
        </w:numPr>
      </w:pPr>
      <w:r>
        <w:t>Assists complainants and potential complainants by, among other things, providing consultation and information to them.</w:t>
      </w:r>
    </w:p>
    <w:p w:rsidR="004B5D73" w:rsidRDefault="004B5D73" w:rsidP="004B5D73">
      <w:pPr>
        <w:pStyle w:val="LISTALPHADOUBLE"/>
        <w:numPr>
          <w:ilvl w:val="0"/>
          <w:numId w:val="4"/>
        </w:numPr>
      </w:pPr>
      <w:r>
        <w:t xml:space="preserve">Attempts to resolve complaints without resorting to the formal grievance process provided in Board policy </w:t>
      </w:r>
      <w:r w:rsidRPr="00D30619">
        <w:t xml:space="preserve">2:260, </w:t>
      </w:r>
      <w:r w:rsidRPr="00CA51BF">
        <w:rPr>
          <w:i/>
        </w:rPr>
        <w:t>Uniform Grievance Procedure</w:t>
      </w:r>
      <w:r>
        <w:t>.</w:t>
      </w:r>
    </w:p>
    <w:p w:rsidR="004B5D73" w:rsidRDefault="004B5D73" w:rsidP="004B5D73">
      <w:pPr>
        <w:pStyle w:val="LISTALPHADOUBLE"/>
        <w:numPr>
          <w:ilvl w:val="0"/>
          <w:numId w:val="4"/>
        </w:numPr>
      </w:pPr>
      <w:r>
        <w:t xml:space="preserve">Informs potential complainants, complainants, and witnesses that the District </w:t>
      </w:r>
      <w:r w:rsidRPr="00B71BF2">
        <w:t xml:space="preserve">prohibits any form of retaliation against </w:t>
      </w:r>
      <w:r>
        <w:t>anyone who, in good faith, brings</w:t>
      </w:r>
      <w:r w:rsidRPr="00B71BF2">
        <w:t xml:space="preserve"> </w:t>
      </w:r>
      <w:r>
        <w:t>a complaint</w:t>
      </w:r>
      <w:r w:rsidRPr="00B71BF2">
        <w:t xml:space="preserve"> or provid</w:t>
      </w:r>
      <w:r>
        <w:t>es</w:t>
      </w:r>
      <w:r w:rsidRPr="00B71BF2">
        <w:t xml:space="preserve"> information</w:t>
      </w:r>
      <w:r>
        <w:t xml:space="preserve"> to the individual investigating a complaint</w:t>
      </w:r>
      <w:r w:rsidRPr="00B71BF2">
        <w:t>.</w:t>
      </w:r>
    </w:p>
    <w:p w:rsidR="004B5D73" w:rsidRDefault="004B5D73" w:rsidP="004B5D73">
      <w:pPr>
        <w:pStyle w:val="LISTALPHADOUBLE"/>
        <w:numPr>
          <w:ilvl w:val="0"/>
          <w:numId w:val="4"/>
        </w:numPr>
      </w:pPr>
      <w:r>
        <w:t>Receives formal complaints and notifies relevant individuals of the ensuing process.</w:t>
      </w:r>
    </w:p>
    <w:p w:rsidR="004B5D73" w:rsidRDefault="004B5D73" w:rsidP="004B5D73">
      <w:pPr>
        <w:pStyle w:val="LISTALPHADOUBLE"/>
        <w:numPr>
          <w:ilvl w:val="0"/>
          <w:numId w:val="4"/>
        </w:numPr>
      </w:pPr>
      <w:r>
        <w:t xml:space="preserve">Investigates complaints or appoints a qualified individual to undertake the investigation on his or her behalf. Each complaint shall be </w:t>
      </w:r>
      <w:r w:rsidRPr="00B71BF2">
        <w:t>investigated promptly</w:t>
      </w:r>
      <w:r>
        <w:t xml:space="preserve">, thoroughly, </w:t>
      </w:r>
      <w:r w:rsidRPr="00B71BF2">
        <w:t>and impartial</w:t>
      </w:r>
      <w:r>
        <w:t xml:space="preserve">ly, </w:t>
      </w:r>
      <w:r w:rsidRPr="00B71BF2">
        <w:t>and</w:t>
      </w:r>
      <w:r>
        <w:t xml:space="preserve"> as</w:t>
      </w:r>
      <w:r w:rsidRPr="00B71BF2">
        <w:t xml:space="preserve"> confidential</w:t>
      </w:r>
      <w:r>
        <w:t>ly</w:t>
      </w:r>
      <w:r w:rsidRPr="00B71BF2">
        <w:t xml:space="preserve"> as possible.</w:t>
      </w:r>
    </w:p>
    <w:p w:rsidR="004B5D73" w:rsidRDefault="004B5D73" w:rsidP="004B5D73">
      <w:pPr>
        <w:pStyle w:val="LISTALPHADOUBLE"/>
        <w:numPr>
          <w:ilvl w:val="0"/>
          <w:numId w:val="4"/>
        </w:numPr>
      </w:pPr>
      <w:r>
        <w:t>For each formal complaint, prepares a comprehensive written report describing the: (a) complaint, (b) investigation, and (c) findings and recommendations. Provides the report to the Superintendent or School Board if the Superintendent is an alleged responsible party.</w:t>
      </w:r>
    </w:p>
    <w:p w:rsidR="004B5D73" w:rsidRDefault="004B5D73" w:rsidP="004B5D73">
      <w:pPr>
        <w:pStyle w:val="LISTALPHADOUBLE"/>
        <w:numPr>
          <w:ilvl w:val="0"/>
          <w:numId w:val="4"/>
        </w:numPr>
      </w:pPr>
      <w:r>
        <w:t>Receives a request from a complainant to appeal the Superintendent’s resolution of the complaint and promptly forwards all relevant material to the Board.</w:t>
      </w:r>
    </w:p>
    <w:p w:rsidR="004B5D73" w:rsidRDefault="004B5D73" w:rsidP="004B5D73">
      <w:pPr>
        <w:pStyle w:val="LISTALPHADOUBLE"/>
        <w:numPr>
          <w:ilvl w:val="0"/>
          <w:numId w:val="4"/>
        </w:numPr>
      </w:pPr>
      <w:r>
        <w:t xml:space="preserve">Monitors compliance with all requirements and time-lines specified in Board policy </w:t>
      </w:r>
      <w:r w:rsidRPr="00D30619">
        <w:t xml:space="preserve">2:260, </w:t>
      </w:r>
      <w:r w:rsidRPr="00CA51BF">
        <w:rPr>
          <w:i/>
        </w:rPr>
        <w:t>Uniform Grievance Procedure</w:t>
      </w:r>
      <w:r>
        <w:t>.</w:t>
      </w:r>
    </w:p>
    <w:p w:rsidR="004B5D73" w:rsidRPr="00ED7F72" w:rsidRDefault="004B5D73" w:rsidP="004B5D73">
      <w:pPr>
        <w:pStyle w:val="SUBHEADING"/>
      </w:pPr>
      <w:r w:rsidRPr="00ED7F72">
        <w:t>Applicable Policies and Procedures</w:t>
      </w:r>
    </w:p>
    <w:p w:rsidR="004B5D73" w:rsidRPr="00795C76" w:rsidRDefault="004B5D73" w:rsidP="004B5D73">
      <w:pPr>
        <w:pStyle w:val="BodyText"/>
        <w:rPr>
          <w:b/>
          <w:bCs/>
        </w:rPr>
      </w:pPr>
      <w:r w:rsidRPr="00795C76">
        <w:rPr>
          <w:b/>
          <w:bCs/>
        </w:rPr>
        <w:t>Section 2</w:t>
      </w:r>
    </w:p>
    <w:p w:rsidR="004B5D73" w:rsidRDefault="004B5D73" w:rsidP="004B5D73">
      <w:pPr>
        <w:pStyle w:val="ListNumber"/>
        <w:numPr>
          <w:ilvl w:val="0"/>
          <w:numId w:val="7"/>
        </w:numPr>
      </w:pPr>
      <w:r>
        <w:t>2:260</w:t>
      </w:r>
      <w:r>
        <w:tab/>
        <w:t>Uniform Grievance Procedure</w:t>
      </w:r>
    </w:p>
    <w:p w:rsidR="004B5D73" w:rsidRDefault="004B5D73" w:rsidP="004B5D73">
      <w:pPr>
        <w:pStyle w:val="ListNumber"/>
        <w:numPr>
          <w:ilvl w:val="0"/>
          <w:numId w:val="7"/>
        </w:numPr>
      </w:pPr>
      <w:r>
        <w:t>2:260-AP2</w:t>
      </w:r>
      <w:r>
        <w:tab/>
        <w:t>Nondiscrimination Coordinator and Complaint Manager</w:t>
      </w:r>
    </w:p>
    <w:p w:rsidR="004B5D73" w:rsidRDefault="004B5D73" w:rsidP="004B5D73">
      <w:pPr>
        <w:pStyle w:val="ListNumber"/>
        <w:numPr>
          <w:ilvl w:val="0"/>
          <w:numId w:val="7"/>
        </w:numPr>
      </w:pPr>
      <w:r>
        <w:t>2:265</w:t>
      </w:r>
      <w:r>
        <w:tab/>
        <w:t>Title IX Sexual Harassment Grievance Procedure</w:t>
      </w:r>
    </w:p>
    <w:p w:rsidR="004B5D73" w:rsidRDefault="004B5D73" w:rsidP="004B5D73">
      <w:pPr>
        <w:pStyle w:val="ListNumber"/>
        <w:numPr>
          <w:ilvl w:val="0"/>
          <w:numId w:val="7"/>
        </w:numPr>
      </w:pPr>
      <w:r>
        <w:t>2:265-AP1</w:t>
      </w:r>
      <w:r>
        <w:tab/>
        <w:t>Title IX Sexual Harassment Response</w:t>
      </w:r>
    </w:p>
    <w:p w:rsidR="004B5D73" w:rsidRDefault="004B5D73" w:rsidP="004B5D73">
      <w:pPr>
        <w:pStyle w:val="ListNumber"/>
        <w:numPr>
          <w:ilvl w:val="0"/>
          <w:numId w:val="7"/>
        </w:numPr>
      </w:pPr>
      <w:r>
        <w:t>2:265-AP2</w:t>
      </w:r>
      <w:r>
        <w:tab/>
        <w:t>Formal Title IX Sexual Harassment Complaint Grievance Process</w:t>
      </w:r>
    </w:p>
    <w:p w:rsidR="004B5D73" w:rsidRPr="00795C76" w:rsidRDefault="004B5D73" w:rsidP="004B5D73">
      <w:pPr>
        <w:pStyle w:val="BodyText"/>
        <w:rPr>
          <w:b/>
          <w:bCs/>
        </w:rPr>
      </w:pPr>
      <w:r w:rsidRPr="00795C76">
        <w:rPr>
          <w:b/>
          <w:bCs/>
        </w:rPr>
        <w:t>Section 5</w:t>
      </w:r>
    </w:p>
    <w:p w:rsidR="004B5D73" w:rsidRDefault="004B5D73" w:rsidP="004B5D73">
      <w:pPr>
        <w:pStyle w:val="ListNumber"/>
        <w:numPr>
          <w:ilvl w:val="0"/>
          <w:numId w:val="8"/>
        </w:numPr>
      </w:pPr>
      <w:r>
        <w:t>5:10</w:t>
      </w:r>
      <w:r>
        <w:tab/>
        <w:t>Equal Employment Opportunity and Minority Recruitment</w:t>
      </w:r>
    </w:p>
    <w:p w:rsidR="004B5D73" w:rsidRDefault="004B5D73" w:rsidP="004B5D73">
      <w:pPr>
        <w:pStyle w:val="ListNumber"/>
        <w:numPr>
          <w:ilvl w:val="0"/>
          <w:numId w:val="8"/>
        </w:numPr>
      </w:pPr>
      <w:r>
        <w:t>5:20</w:t>
      </w:r>
      <w:r>
        <w:tab/>
        <w:t>Workplace Harassment Prohibited</w:t>
      </w:r>
    </w:p>
    <w:p w:rsidR="004B5D73" w:rsidRDefault="004B5D73" w:rsidP="004B5D73">
      <w:pPr>
        <w:pStyle w:val="ListNumber"/>
        <w:numPr>
          <w:ilvl w:val="0"/>
          <w:numId w:val="8"/>
        </w:numPr>
      </w:pPr>
      <w:r>
        <w:t>5:20-AP</w:t>
      </w:r>
      <w:r>
        <w:tab/>
        <w:t>Sample Questions and Considerations for Conducting the Internal Harassment in the Workplace Investigation</w:t>
      </w:r>
    </w:p>
    <w:p w:rsidR="004B5D73" w:rsidRPr="00795C76" w:rsidRDefault="004B5D73" w:rsidP="004B5D73">
      <w:pPr>
        <w:pStyle w:val="BodyText"/>
        <w:rPr>
          <w:b/>
          <w:bCs/>
        </w:rPr>
      </w:pPr>
      <w:r w:rsidRPr="00795C76">
        <w:rPr>
          <w:b/>
          <w:bCs/>
        </w:rPr>
        <w:lastRenderedPageBreak/>
        <w:t>Section 6</w:t>
      </w:r>
    </w:p>
    <w:p w:rsidR="004B5D73" w:rsidRDefault="004B5D73" w:rsidP="004B5D73">
      <w:pPr>
        <w:pStyle w:val="ListNumber"/>
        <w:numPr>
          <w:ilvl w:val="0"/>
          <w:numId w:val="9"/>
        </w:numPr>
      </w:pPr>
      <w:r>
        <w:t>6:120</w:t>
      </w:r>
      <w:r>
        <w:tab/>
        <w:t>Education of Children with Disabilities</w:t>
      </w:r>
    </w:p>
    <w:p w:rsidR="004B5D73" w:rsidRDefault="004B5D73" w:rsidP="004B5D73">
      <w:pPr>
        <w:pStyle w:val="ListNumber"/>
        <w:numPr>
          <w:ilvl w:val="0"/>
          <w:numId w:val="9"/>
        </w:numPr>
      </w:pPr>
      <w:r>
        <w:t>6:140</w:t>
      </w:r>
      <w:r>
        <w:tab/>
        <w:t>Education of Homeless Children</w:t>
      </w:r>
    </w:p>
    <w:p w:rsidR="004B5D73" w:rsidRDefault="004B5D73" w:rsidP="004B5D73">
      <w:pPr>
        <w:pStyle w:val="ListNumber"/>
        <w:numPr>
          <w:ilvl w:val="0"/>
          <w:numId w:val="9"/>
        </w:numPr>
      </w:pPr>
      <w:r>
        <w:t>6:140-AP</w:t>
      </w:r>
      <w:r>
        <w:tab/>
        <w:t>Education of Homeless Children</w:t>
      </w:r>
    </w:p>
    <w:p w:rsidR="004B5D73" w:rsidRDefault="004B5D73" w:rsidP="004B5D73">
      <w:pPr>
        <w:pStyle w:val="ListNumber"/>
        <w:numPr>
          <w:ilvl w:val="0"/>
          <w:numId w:val="9"/>
        </w:numPr>
      </w:pPr>
      <w:r>
        <w:t>6:170</w:t>
      </w:r>
      <w:r>
        <w:tab/>
        <w:t>Title I Programs</w:t>
      </w:r>
    </w:p>
    <w:p w:rsidR="004B5D73" w:rsidRDefault="004B5D73" w:rsidP="004B5D73">
      <w:pPr>
        <w:pStyle w:val="ListNumber"/>
        <w:numPr>
          <w:ilvl w:val="0"/>
          <w:numId w:val="9"/>
        </w:numPr>
      </w:pPr>
      <w:r>
        <w:t>6:260</w:t>
      </w:r>
      <w:r>
        <w:tab/>
        <w:t>Complaints About Curriculum, Instructional Materials, and Programs</w:t>
      </w:r>
    </w:p>
    <w:p w:rsidR="004B5D73" w:rsidRPr="00795C76" w:rsidRDefault="004B5D73" w:rsidP="004B5D73">
      <w:pPr>
        <w:pStyle w:val="BodyText"/>
        <w:rPr>
          <w:b/>
          <w:bCs/>
        </w:rPr>
      </w:pPr>
      <w:r w:rsidRPr="00795C76">
        <w:rPr>
          <w:b/>
          <w:bCs/>
        </w:rPr>
        <w:t>Section 7 - Students</w:t>
      </w:r>
    </w:p>
    <w:p w:rsidR="004B5D73" w:rsidRDefault="004B5D73" w:rsidP="004B5D73">
      <w:pPr>
        <w:pStyle w:val="ListNumber"/>
        <w:numPr>
          <w:ilvl w:val="0"/>
          <w:numId w:val="10"/>
        </w:numPr>
      </w:pPr>
      <w:r>
        <w:t>7:10</w:t>
      </w:r>
      <w:r>
        <w:tab/>
        <w:t>Equal Educational Opportunities</w:t>
      </w:r>
    </w:p>
    <w:p w:rsidR="004B5D73" w:rsidRDefault="004B5D73" w:rsidP="004B5D73">
      <w:pPr>
        <w:pStyle w:val="ListNumber"/>
        <w:numPr>
          <w:ilvl w:val="0"/>
          <w:numId w:val="10"/>
        </w:numPr>
      </w:pPr>
      <w:r>
        <w:t>7:10-AP1</w:t>
      </w:r>
      <w:r>
        <w:tab/>
      </w:r>
      <w:r w:rsidRPr="0090044F">
        <w:t xml:space="preserve">Accommodating Transgender Students or Gender Non-Conforming Students; </w:t>
      </w:r>
      <w:r w:rsidRPr="00D41D6C">
        <w:t>Inclusion</w:t>
      </w:r>
    </w:p>
    <w:p w:rsidR="004B5D73" w:rsidRDefault="004B5D73" w:rsidP="004B5D73">
      <w:pPr>
        <w:pStyle w:val="ListNumber"/>
        <w:numPr>
          <w:ilvl w:val="0"/>
          <w:numId w:val="10"/>
        </w:numPr>
      </w:pPr>
      <w:r>
        <w:t>7:20</w:t>
      </w:r>
      <w:r>
        <w:tab/>
        <w:t>Harassment of Students Prohibited</w:t>
      </w:r>
    </w:p>
    <w:p w:rsidR="004B5D73" w:rsidRDefault="004B5D73" w:rsidP="004B5D73">
      <w:pPr>
        <w:pStyle w:val="ListNumber"/>
        <w:numPr>
          <w:ilvl w:val="0"/>
          <w:numId w:val="10"/>
        </w:numPr>
      </w:pPr>
      <w:r>
        <w:t>7:20-AP</w:t>
      </w:r>
      <w:r>
        <w:tab/>
        <w:t>Harassment of Students Prohibited</w:t>
      </w:r>
    </w:p>
    <w:p w:rsidR="004B5D73" w:rsidRDefault="004B5D73" w:rsidP="004B5D73">
      <w:pPr>
        <w:pStyle w:val="ListNumber"/>
        <w:numPr>
          <w:ilvl w:val="0"/>
          <w:numId w:val="10"/>
        </w:numPr>
      </w:pPr>
      <w:r w:rsidRPr="005A6515">
        <w:t>7:180</w:t>
      </w:r>
      <w:r w:rsidRPr="005A6515">
        <w:tab/>
        <w:t>Prevention of and Response to Bullying, Intimidation, and Harassment</w:t>
      </w:r>
    </w:p>
    <w:p w:rsidR="004B5D73" w:rsidRDefault="004B5D73" w:rsidP="004B5D73">
      <w:pPr>
        <w:pStyle w:val="ListNumber"/>
        <w:numPr>
          <w:ilvl w:val="0"/>
          <w:numId w:val="10"/>
        </w:numPr>
      </w:pPr>
      <w:r>
        <w:t>7:190</w:t>
      </w:r>
      <w:r>
        <w:tab/>
        <w:t>Student Behavior</w:t>
      </w:r>
    </w:p>
    <w:p w:rsidR="004B5D73" w:rsidRPr="00795C76" w:rsidRDefault="004B5D73" w:rsidP="004B5D73">
      <w:pPr>
        <w:pStyle w:val="BodyText"/>
        <w:rPr>
          <w:b/>
          <w:bCs/>
        </w:rPr>
      </w:pPr>
      <w:r w:rsidRPr="00795C76">
        <w:rPr>
          <w:b/>
          <w:bCs/>
        </w:rPr>
        <w:t>Section 8 - Community Relations</w:t>
      </w:r>
    </w:p>
    <w:p w:rsidR="004B5D73" w:rsidRDefault="004B5D73" w:rsidP="004B5D73">
      <w:pPr>
        <w:pStyle w:val="ListNumber"/>
        <w:numPr>
          <w:ilvl w:val="0"/>
          <w:numId w:val="11"/>
        </w:numPr>
      </w:pPr>
      <w:r>
        <w:t>8:70</w:t>
      </w:r>
      <w:r>
        <w:tab/>
        <w:t>Accommodating Individuals with Disabilities</w:t>
      </w:r>
    </w:p>
    <w:p w:rsidR="004B5D73" w:rsidRDefault="004B5D73" w:rsidP="004B5D73">
      <w:pPr>
        <w:pStyle w:val="ListNumber"/>
        <w:numPr>
          <w:ilvl w:val="0"/>
          <w:numId w:val="11"/>
        </w:numPr>
      </w:pPr>
      <w:r>
        <w:t>8:110</w:t>
      </w:r>
      <w:r>
        <w:tab/>
        <w:t>Public Suggestions and Concerns</w:t>
      </w:r>
    </w:p>
    <w:p w:rsidR="004B5D73" w:rsidRPr="005B631E" w:rsidRDefault="004B5D73" w:rsidP="004B5D73">
      <w:pPr>
        <w:pStyle w:val="SUBHEADING"/>
      </w:pPr>
      <w:r w:rsidRPr="005B631E">
        <w:t>Resources</w:t>
      </w:r>
    </w:p>
    <w:p w:rsidR="004B5D73" w:rsidRDefault="004B5D73" w:rsidP="004B5D73">
      <w:pPr>
        <w:pStyle w:val="BodyText"/>
      </w:pPr>
      <w:r>
        <w:t xml:space="preserve">U.S. Equal Employment Opportunity Commission, </w:t>
      </w:r>
      <w:hyperlink r:id="rId6" w:history="1">
        <w:r w:rsidRPr="002E25B0">
          <w:rPr>
            <w:rStyle w:val="Hyperlink"/>
          </w:rPr>
          <w:t>www.eeoc.gov</w:t>
        </w:r>
      </w:hyperlink>
      <w:r>
        <w:t>.</w:t>
      </w:r>
    </w:p>
    <w:p w:rsidR="004B5D73" w:rsidRPr="004F2030" w:rsidRDefault="004B5D73" w:rsidP="004B5D73">
      <w:pPr>
        <w:pStyle w:val="BodyText"/>
      </w:pPr>
      <w:proofErr w:type="gramStart"/>
      <w:r>
        <w:rPr>
          <w:lang/>
        </w:rPr>
        <w:t xml:space="preserve">“Enforcement Guidance and Related Documents,” U.S. </w:t>
      </w:r>
      <w:r>
        <w:t xml:space="preserve">Equal Employment Opportunity Commission, </w:t>
      </w:r>
      <w:hyperlink r:id="rId7" w:history="1">
        <w:r w:rsidRPr="002E25B0">
          <w:rPr>
            <w:rStyle w:val="Hyperlink"/>
          </w:rPr>
          <w:t>www.eeoc.gov/policy/guidance.html</w:t>
        </w:r>
      </w:hyperlink>
      <w:r>
        <w:t>.</w:t>
      </w:r>
      <w:proofErr w:type="gramEnd"/>
    </w:p>
    <w:p w:rsidR="004B5D73" w:rsidRPr="005B631E" w:rsidRDefault="004B5D73" w:rsidP="004B5D73">
      <w:pPr>
        <w:pStyle w:val="BodyText"/>
      </w:pPr>
      <w:r w:rsidRPr="005B631E" w:rsidDel="00BB0551">
        <w:t xml:space="preserve"> </w:t>
      </w:r>
      <w:r>
        <w:rPr>
          <w:b/>
          <w:bCs/>
        </w:rPr>
        <w:t>“</w:t>
      </w:r>
      <w:r>
        <w:rPr>
          <w:bCs/>
        </w:rPr>
        <w:t xml:space="preserve">Sex Discrimination </w:t>
      </w:r>
      <w:r>
        <w:t xml:space="preserve">Frequently Asked Questions,” U.S. Dept. of Education, Office for Civil Rights, </w:t>
      </w:r>
      <w:hyperlink r:id="rId8" w:history="1">
        <w:r w:rsidRPr="00BB0551">
          <w:rPr>
            <w:rStyle w:val="Hyperlink"/>
          </w:rPr>
          <w:t>www2.ed.gov/about/offices/list/ocr/frontpage/faq/sex.html</w:t>
        </w:r>
      </w:hyperlink>
      <w:r>
        <w:t xml:space="preserve"> .</w:t>
      </w:r>
    </w:p>
    <w:p w:rsidR="004B5D73" w:rsidRPr="00432D1D" w:rsidRDefault="004B5D73" w:rsidP="004B5D73">
      <w:pPr>
        <w:pStyle w:val="BodyText"/>
        <w:rPr>
          <w:rFonts w:eastAsia="Calibri"/>
          <w:color w:val="1F497D"/>
          <w:kern w:val="0"/>
          <w:sz w:val="20"/>
        </w:rPr>
      </w:pPr>
      <w:proofErr w:type="gramStart"/>
      <w:r w:rsidRPr="005B631E">
        <w:t>“Sexual Harassment Guidance: Harassment of Students by School Employees, Other Students, or Third Parties,” Office for Civil Rights</w:t>
      </w:r>
      <w:r>
        <w:t xml:space="preserve">, </w:t>
      </w:r>
      <w:hyperlink r:id="rId9" w:history="1">
        <w:r w:rsidRPr="002E25B0">
          <w:rPr>
            <w:rStyle w:val="Hyperlink"/>
          </w:rPr>
          <w:t>www.ed.gov/about/offices/list/ocr/docs/shguide.html</w:t>
        </w:r>
      </w:hyperlink>
      <w:r>
        <w:t>.</w:t>
      </w:r>
      <w:proofErr w:type="gramEnd"/>
    </w:p>
    <w:p w:rsidR="00651930" w:rsidRDefault="00651930"/>
    <w:sectPr w:rsidR="00651930" w:rsidSect="0065193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08" w:rsidRDefault="004B5D73">
    <w:pPr>
      <w:pStyle w:val="Footer"/>
      <w:tabs>
        <w:tab w:val="clear" w:pos="4320"/>
        <w:tab w:val="clear" w:pos="8640"/>
        <w:tab w:val="right" w:pos="9000"/>
      </w:tabs>
    </w:pPr>
  </w:p>
  <w:p w:rsidR="005F0C08" w:rsidRDefault="004B5D73">
    <w:pPr>
      <w:pStyle w:val="Footer"/>
      <w:tabs>
        <w:tab w:val="clear" w:pos="4320"/>
        <w:tab w:val="clear" w:pos="8640"/>
        <w:tab w:val="right" w:pos="9000"/>
      </w:tabs>
    </w:pPr>
    <w:r>
      <w:t>2:260-AP2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SECTIONPAGES   \* MERGEFORMAT ">
      <w:r>
        <w:rPr>
          <w:noProof/>
        </w:rPr>
        <w:t>3</w:t>
      </w:r>
    </w:fldSimple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7708"/>
    <w:multiLevelType w:val="singleLevel"/>
    <w:tmpl w:val="EE9A0C7A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A403EB1"/>
    <w:multiLevelType w:val="singleLevel"/>
    <w:tmpl w:val="EE9A0C7A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F011AB2"/>
    <w:multiLevelType w:val="singleLevel"/>
    <w:tmpl w:val="19BE09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1A613A5"/>
    <w:multiLevelType w:val="singleLevel"/>
    <w:tmpl w:val="19BE09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59C599E"/>
    <w:multiLevelType w:val="singleLevel"/>
    <w:tmpl w:val="19BE09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A243922"/>
    <w:multiLevelType w:val="hybridMultilevel"/>
    <w:tmpl w:val="19BE0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A5DB2"/>
    <w:multiLevelType w:val="singleLevel"/>
    <w:tmpl w:val="EE9A0C7A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F612A2D"/>
    <w:multiLevelType w:val="singleLevel"/>
    <w:tmpl w:val="19BE09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551E28A7"/>
    <w:multiLevelType w:val="singleLevel"/>
    <w:tmpl w:val="9EE64972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9">
    <w:nsid w:val="669B16E3"/>
    <w:multiLevelType w:val="hybridMultilevel"/>
    <w:tmpl w:val="7B9A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B44EC"/>
    <w:multiLevelType w:val="singleLevel"/>
    <w:tmpl w:val="19BE09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D73"/>
    <w:rsid w:val="004B5D73"/>
    <w:rsid w:val="0065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4B5D73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4B5D73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D73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B5D73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4B5D73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4B5D73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4B5D73"/>
    <w:pPr>
      <w:keepNext/>
      <w:keepLines/>
      <w:tabs>
        <w:tab w:val="left" w:pos="1800"/>
      </w:tabs>
      <w:spacing w:before="240"/>
      <w:ind w:left="1800" w:hanging="1800"/>
    </w:pPr>
  </w:style>
  <w:style w:type="paragraph" w:styleId="List">
    <w:name w:val="List"/>
    <w:basedOn w:val="Normal"/>
    <w:rsid w:val="004B5D73"/>
    <w:pPr>
      <w:ind w:left="360" w:hanging="360"/>
      <w:jc w:val="both"/>
    </w:pPr>
  </w:style>
  <w:style w:type="paragraph" w:customStyle="1" w:styleId="LISTALPHADOUBLE">
    <w:name w:val="LIST ALPHA DOUBLE"/>
    <w:basedOn w:val="Normal"/>
    <w:next w:val="Normal"/>
    <w:link w:val="LISTALPHADOUBLEChar"/>
    <w:rsid w:val="004B5D73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link w:val="ListAlphaLowerChar"/>
    <w:rsid w:val="004B5D73"/>
    <w:pPr>
      <w:ind w:left="1080" w:hanging="360"/>
      <w:jc w:val="both"/>
    </w:pPr>
  </w:style>
  <w:style w:type="paragraph" w:styleId="ListNumber">
    <w:name w:val="List Number"/>
    <w:basedOn w:val="Normal"/>
    <w:link w:val="ListNumberChar"/>
    <w:rsid w:val="004B5D73"/>
    <w:pPr>
      <w:ind w:left="360" w:hanging="360"/>
      <w:jc w:val="both"/>
    </w:pPr>
  </w:style>
  <w:style w:type="paragraph" w:customStyle="1" w:styleId="SUBHEADING">
    <w:name w:val="SUBHEADING"/>
    <w:basedOn w:val="Normal"/>
    <w:next w:val="BodyText"/>
    <w:link w:val="SUBHEADINGChar"/>
    <w:rsid w:val="004B5D73"/>
    <w:pPr>
      <w:keepNext/>
      <w:spacing w:before="120" w:after="60"/>
    </w:pPr>
    <w:rPr>
      <w:u w:val="single"/>
    </w:rPr>
  </w:style>
  <w:style w:type="paragraph" w:styleId="Header">
    <w:name w:val="header"/>
    <w:basedOn w:val="Normal"/>
    <w:link w:val="HeaderChar"/>
    <w:rsid w:val="004B5D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5D73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4B5D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5D73"/>
    <w:rPr>
      <w:rFonts w:ascii="Times New Roman" w:eastAsia="Times New Roman" w:hAnsi="Times New Roman" w:cs="Times New Roman"/>
      <w:kern w:val="28"/>
      <w:szCs w:val="20"/>
    </w:rPr>
  </w:style>
  <w:style w:type="character" w:styleId="Hyperlink">
    <w:name w:val="Hyperlink"/>
    <w:rsid w:val="004B5D73"/>
    <w:rPr>
      <w:color w:val="0000FF"/>
      <w:u w:val="single"/>
    </w:rPr>
  </w:style>
  <w:style w:type="character" w:customStyle="1" w:styleId="SUBHEADINGChar">
    <w:name w:val="SUBHEADING Char"/>
    <w:link w:val="SUBHEADING"/>
    <w:rsid w:val="004B5D73"/>
    <w:rPr>
      <w:rFonts w:ascii="Times New Roman" w:eastAsia="Times New Roman" w:hAnsi="Times New Roman" w:cs="Times New Roman"/>
      <w:kern w:val="28"/>
      <w:szCs w:val="20"/>
      <w:u w:val="single"/>
    </w:rPr>
  </w:style>
  <w:style w:type="character" w:customStyle="1" w:styleId="LISTALPHADOUBLEChar">
    <w:name w:val="LIST ALPHA DOUBLE Char"/>
    <w:link w:val="LISTALPHADOUBLE"/>
    <w:rsid w:val="004B5D73"/>
    <w:rPr>
      <w:rFonts w:ascii="Times New Roman" w:eastAsia="Times New Roman" w:hAnsi="Times New Roman" w:cs="Times New Roman"/>
      <w:kern w:val="28"/>
      <w:szCs w:val="20"/>
    </w:rPr>
  </w:style>
  <w:style w:type="character" w:customStyle="1" w:styleId="ListNumberChar">
    <w:name w:val="List Number Char"/>
    <w:link w:val="ListNumber"/>
    <w:rsid w:val="004B5D73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4B5D73"/>
    <w:rPr>
      <w:rFonts w:ascii="Times New Roman" w:eastAsia="Times New Roman" w:hAnsi="Times New Roman" w:cs="Times New Roman"/>
      <w:kern w:val="28"/>
      <w:szCs w:val="20"/>
    </w:rPr>
  </w:style>
  <w:style w:type="character" w:customStyle="1" w:styleId="ListAlphaLowerChar">
    <w:name w:val="List Alpha Lower Char"/>
    <w:link w:val="ListAlphaLower"/>
    <w:rsid w:val="004B5D73"/>
    <w:rPr>
      <w:rFonts w:ascii="Times New Roman" w:eastAsia="Times New Roman" w:hAnsi="Times New Roman" w:cs="Times New Roman"/>
      <w:kern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73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d.gov/about/offices/list/ocr/frontpage/faq/s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eoc.gov/policy/guidanc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eoc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.gov/about/offices/list/ocr/docs/shgui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3B149-9B76-4331-98EB-86B5F6A0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2020-09-23T15:47:00Z</cp:lastPrinted>
  <dcterms:created xsi:type="dcterms:W3CDTF">2020-09-23T15:46:00Z</dcterms:created>
  <dcterms:modified xsi:type="dcterms:W3CDTF">2020-09-23T15:48:00Z</dcterms:modified>
</cp:coreProperties>
</file>