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8A" w:rsidRPr="00D139EC" w:rsidRDefault="00260B8A" w:rsidP="00260B8A">
      <w:pPr>
        <w:pStyle w:val="IASBTOCHeading"/>
      </w:pPr>
      <w:r w:rsidRPr="00D139EC">
        <w:t>IASB POLICY REFERENCE MANUAL</w:t>
      </w:r>
    </w:p>
    <w:p w:rsidR="00260B8A" w:rsidRPr="00D139EC" w:rsidRDefault="00260B8A" w:rsidP="00260B8A">
      <w:pPr>
        <w:pStyle w:val="IASBTOCHeading"/>
      </w:pPr>
      <w:r w:rsidRPr="00D139EC">
        <w:t>TABLE OF CONTENTS</w:t>
      </w:r>
    </w:p>
    <w:p w:rsidR="00260B8A" w:rsidRPr="00D139EC" w:rsidRDefault="00260B8A" w:rsidP="00260B8A">
      <w:pPr>
        <w:pStyle w:val="IASBTOCHeading"/>
      </w:pPr>
      <w:r w:rsidRPr="00D139EC">
        <w:t>SECTION 5 - PERSONNEL</w:t>
      </w:r>
    </w:p>
    <w:p w:rsidR="00260B8A" w:rsidRPr="00D139EC" w:rsidRDefault="00260B8A" w:rsidP="00260B8A">
      <w:pPr>
        <w:pStyle w:val="IASBSUBHEADING"/>
      </w:pPr>
      <w:r w:rsidRPr="00D139EC">
        <w:t>General Personnel</w:t>
      </w:r>
    </w:p>
    <w:p w:rsidR="00260B8A" w:rsidRPr="00D139EC" w:rsidRDefault="00260B8A" w:rsidP="00260B8A">
      <w:pPr>
        <w:pStyle w:val="IASBTOC1"/>
      </w:pPr>
      <w:r w:rsidRPr="00D139EC">
        <w:t>5:10</w:t>
      </w:r>
      <w:r w:rsidRPr="00D139EC">
        <w:tab/>
        <w:t>Equal Employment Opportunity and Minority Recruitment</w:t>
      </w:r>
    </w:p>
    <w:p w:rsidR="00260B8A" w:rsidRPr="00D139EC" w:rsidRDefault="00260B8A" w:rsidP="00260B8A">
      <w:pPr>
        <w:pStyle w:val="IASBTOC2"/>
      </w:pPr>
      <w:r w:rsidRPr="00D139EC">
        <w:t>5:10-AP</w:t>
      </w:r>
      <w:r w:rsidRPr="00D139EC">
        <w:tab/>
        <w:t>Administrative Procedure - Workplace Accommodations for Nursing Mothers</w:t>
      </w:r>
    </w:p>
    <w:p w:rsidR="00260B8A" w:rsidRPr="00D139EC" w:rsidRDefault="00260B8A" w:rsidP="00260B8A">
      <w:pPr>
        <w:pStyle w:val="IASBTOC1"/>
      </w:pPr>
      <w:r w:rsidRPr="00D139EC">
        <w:t>5:20</w:t>
      </w:r>
      <w:r w:rsidRPr="00D139EC">
        <w:tab/>
        <w:t>Workplace Harassment Prohibited</w:t>
      </w:r>
    </w:p>
    <w:p w:rsidR="00260B8A" w:rsidRPr="00D139EC" w:rsidRDefault="00260B8A" w:rsidP="00260B8A">
      <w:pPr>
        <w:pStyle w:val="IASBTOC2"/>
      </w:pPr>
      <w:r w:rsidRPr="00D139EC">
        <w:t>5:20-AP</w:t>
      </w:r>
      <w:r w:rsidRPr="00D139EC">
        <w:tab/>
        <w:t>Administrative Resource - Sample Questions and Considerations for Conducting the Internal Harassment in the Workplace Investigation</w:t>
      </w:r>
    </w:p>
    <w:p w:rsidR="00260B8A" w:rsidRPr="00D139EC" w:rsidRDefault="00260B8A" w:rsidP="00260B8A">
      <w:pPr>
        <w:pStyle w:val="IASBTOC2"/>
      </w:pPr>
      <w:r w:rsidRPr="00D139EC">
        <w:t>5:20-E</w:t>
      </w:r>
      <w:r w:rsidRPr="00D139EC">
        <w:tab/>
        <w:t>Exhibit - Resolution to Prohibit Sexual Harassment</w:t>
      </w:r>
    </w:p>
    <w:p w:rsidR="00260B8A" w:rsidRPr="00D139EC" w:rsidRDefault="00260B8A" w:rsidP="00260B8A">
      <w:pPr>
        <w:pStyle w:val="IASBTOC1"/>
      </w:pPr>
      <w:r w:rsidRPr="00D139EC">
        <w:t>5:30</w:t>
      </w:r>
      <w:r w:rsidRPr="00D139EC">
        <w:tab/>
        <w:t xml:space="preserve">Hiring Process and Criteria </w:t>
      </w:r>
    </w:p>
    <w:p w:rsidR="00260B8A" w:rsidRPr="00D139EC" w:rsidRDefault="00260B8A" w:rsidP="00260B8A">
      <w:pPr>
        <w:pStyle w:val="IASBTOC2"/>
      </w:pPr>
      <w:r w:rsidRPr="00D139EC">
        <w:t>5:30-AP1</w:t>
      </w:r>
      <w:r w:rsidRPr="00D139EC">
        <w:tab/>
        <w:t>Administrative Procedure - Interview Questions</w:t>
      </w:r>
    </w:p>
    <w:p w:rsidR="00260B8A" w:rsidRPr="00D139EC" w:rsidRDefault="00260B8A" w:rsidP="00260B8A">
      <w:pPr>
        <w:pStyle w:val="IASBTOC2"/>
      </w:pPr>
      <w:r w:rsidRPr="00D139EC">
        <w:t>5:30-AP2</w:t>
      </w:r>
      <w:r w:rsidRPr="00D139EC">
        <w:tab/>
        <w:t>Administrative Procedure - Investigations</w:t>
      </w:r>
    </w:p>
    <w:p w:rsidR="00260B8A" w:rsidRPr="00D139EC" w:rsidRDefault="00260B8A" w:rsidP="00260B8A">
      <w:pPr>
        <w:pStyle w:val="IASBTOC3"/>
      </w:pPr>
      <w:r w:rsidRPr="00D139EC">
        <w:t>5:30-AP2, E1</w:t>
      </w:r>
      <w:r w:rsidRPr="00D139EC">
        <w:tab/>
        <w:t>Exhibit - Notice of Preliminary Hiring Decision Based on Conviction Record</w:t>
      </w:r>
    </w:p>
    <w:p w:rsidR="00260B8A" w:rsidRDefault="00260B8A" w:rsidP="00260B8A">
      <w:pPr>
        <w:pStyle w:val="IASBTOC3"/>
      </w:pPr>
      <w:r w:rsidRPr="00D139EC">
        <w:t>5:30-AP2, E2</w:t>
      </w:r>
      <w:r w:rsidRPr="00D139EC">
        <w:tab/>
        <w:t>Exhibit - Notice of Final Hiring Decision Based on Conviction Record</w:t>
      </w:r>
    </w:p>
    <w:p w:rsidR="00260B8A" w:rsidRDefault="00260B8A" w:rsidP="00260B8A">
      <w:pPr>
        <w:pStyle w:val="IASBTOC3"/>
      </w:pPr>
      <w:r>
        <w:t>5:30-AP3</w:t>
      </w:r>
      <w:r>
        <w:tab/>
        <w:t>Administrative Procedure - Sexual Misconduct Related Employment History Review (EHR)</w:t>
      </w:r>
    </w:p>
    <w:p w:rsidR="00260B8A" w:rsidRPr="00D139EC" w:rsidRDefault="00260B8A" w:rsidP="00260B8A">
      <w:pPr>
        <w:pStyle w:val="IASBTOC3"/>
      </w:pPr>
      <w:r>
        <w:t>5:30-AP3, E</w:t>
      </w:r>
      <w:r>
        <w:tab/>
        <w:t>Administrative Procedure - EHR Letter to Applicant's Current/Former Employer</w:t>
      </w:r>
    </w:p>
    <w:p w:rsidR="00260B8A" w:rsidRPr="00D139EC" w:rsidRDefault="00260B8A" w:rsidP="00260B8A">
      <w:pPr>
        <w:pStyle w:val="IASBTOC1"/>
      </w:pPr>
      <w:r w:rsidRPr="00D139EC">
        <w:t>5:35</w:t>
      </w:r>
      <w:r w:rsidRPr="00D139EC">
        <w:tab/>
        <w:t>Compliance with the Fair Labor Standards Act</w:t>
      </w:r>
    </w:p>
    <w:p w:rsidR="00260B8A" w:rsidRPr="00D139EC" w:rsidRDefault="00260B8A" w:rsidP="00260B8A">
      <w:pPr>
        <w:pStyle w:val="IASBTOC2"/>
      </w:pPr>
      <w:r w:rsidRPr="00D139EC">
        <w:t>5:35-AP1</w:t>
      </w:r>
      <w:r w:rsidRPr="00D139EC">
        <w:tab/>
        <w:t xml:space="preserve">Administrative Procedure - Fair Labor Standards Act Exemptions </w:t>
      </w:r>
    </w:p>
    <w:p w:rsidR="00260B8A" w:rsidRPr="00D139EC" w:rsidRDefault="00260B8A" w:rsidP="00260B8A">
      <w:pPr>
        <w:pStyle w:val="IASBTOC2"/>
      </w:pPr>
      <w:r w:rsidRPr="00D139EC">
        <w:t>5:35-AP2</w:t>
      </w:r>
      <w:r w:rsidRPr="00D139EC">
        <w:tab/>
        <w:t>Administrative Procedure - Employee Records Required by the Fair Labor Standards Act</w:t>
      </w:r>
    </w:p>
    <w:p w:rsidR="00260B8A" w:rsidRPr="00D139EC" w:rsidRDefault="00260B8A" w:rsidP="00260B8A">
      <w:pPr>
        <w:pStyle w:val="IASBTOC2"/>
      </w:pPr>
      <w:r w:rsidRPr="00D139EC">
        <w:t>5:35-AP3</w:t>
      </w:r>
      <w:r w:rsidRPr="00D139EC">
        <w:tab/>
        <w:t>Administrative Procedure - Compensable Work Time for Non-Exempt Employees Under the FLSA</w:t>
      </w:r>
    </w:p>
    <w:p w:rsidR="00260B8A" w:rsidRPr="00D139EC" w:rsidRDefault="00260B8A" w:rsidP="00260B8A">
      <w:pPr>
        <w:pStyle w:val="IASBTOC2"/>
      </w:pPr>
      <w:r w:rsidRPr="00D139EC">
        <w:t>5:35-AP4</w:t>
      </w:r>
      <w:r w:rsidRPr="00D139EC">
        <w:tab/>
        <w:t>Administrative Procedure - Fair Labor Standards Act 12-Step Compliance Checklist</w:t>
      </w:r>
    </w:p>
    <w:p w:rsidR="00260B8A" w:rsidRPr="00D139EC" w:rsidRDefault="00260B8A" w:rsidP="00260B8A">
      <w:pPr>
        <w:pStyle w:val="IASBTOC2"/>
      </w:pPr>
      <w:r w:rsidRPr="00D139EC">
        <w:t>5:35-E</w:t>
      </w:r>
      <w:r w:rsidRPr="00D139EC">
        <w:tab/>
        <w:t>Exhibit - Volunteer Agreement Executed by a Non-Exempt Employee</w:t>
      </w:r>
    </w:p>
    <w:p w:rsidR="00260B8A" w:rsidRPr="00D139EC" w:rsidRDefault="00260B8A" w:rsidP="00260B8A">
      <w:pPr>
        <w:pStyle w:val="IASBTOC1"/>
      </w:pPr>
      <w:r w:rsidRPr="00D139EC">
        <w:t>5:40</w:t>
      </w:r>
      <w:r w:rsidRPr="00D139EC">
        <w:tab/>
        <w:t>Communicable and Chronic Infectious Disease</w:t>
      </w:r>
    </w:p>
    <w:p w:rsidR="00260B8A" w:rsidRPr="00D139EC" w:rsidRDefault="00260B8A" w:rsidP="00260B8A">
      <w:pPr>
        <w:pStyle w:val="IASBTOC2"/>
      </w:pPr>
      <w:r w:rsidRPr="00D139EC">
        <w:t>5:40-AP</w:t>
      </w:r>
      <w:r w:rsidRPr="00D139EC">
        <w:tab/>
        <w:t>Administrative Procedure - Communicable and Chronic Infectious Disease</w:t>
      </w:r>
    </w:p>
    <w:p w:rsidR="00260B8A" w:rsidRPr="00D139EC" w:rsidRDefault="00260B8A" w:rsidP="00260B8A">
      <w:pPr>
        <w:pStyle w:val="IASBTOC1"/>
      </w:pPr>
      <w:r w:rsidRPr="00D139EC">
        <w:t>5:50</w:t>
      </w:r>
      <w:r w:rsidRPr="00D139EC">
        <w:tab/>
        <w:t>Drug- and Alcohol-Free Workplace; E-Cigarette, Tobacco, and Cannabis Prohibition</w:t>
      </w:r>
    </w:p>
    <w:p w:rsidR="00260B8A" w:rsidRPr="00D139EC" w:rsidRDefault="00260B8A" w:rsidP="00260B8A">
      <w:pPr>
        <w:pStyle w:val="IASBTOC1"/>
      </w:pPr>
      <w:r w:rsidRPr="00D139EC">
        <w:t>5:60</w:t>
      </w:r>
      <w:r w:rsidRPr="00D139EC">
        <w:tab/>
        <w:t>Expenses</w:t>
      </w:r>
    </w:p>
    <w:p w:rsidR="00260B8A" w:rsidRPr="00D139EC" w:rsidRDefault="00260B8A" w:rsidP="00260B8A">
      <w:pPr>
        <w:pStyle w:val="IASBTOC2"/>
      </w:pPr>
      <w:r w:rsidRPr="00D139EC">
        <w:t>5:60-AP</w:t>
      </w:r>
      <w:r w:rsidRPr="00D139EC">
        <w:tab/>
        <w:t>Administrative Procedure - Federal and State Grant Travel Expense Procedures</w:t>
      </w:r>
    </w:p>
    <w:p w:rsidR="00260B8A" w:rsidRPr="00D139EC" w:rsidRDefault="00260B8A" w:rsidP="00260B8A">
      <w:pPr>
        <w:pStyle w:val="IASBTOC2"/>
      </w:pPr>
      <w:r w:rsidRPr="00D139EC">
        <w:t>5:60-E1</w:t>
      </w:r>
      <w:r w:rsidRPr="00D139EC">
        <w:tab/>
        <w:t>Exhibit - Employee Expense Reimbursement Form</w:t>
      </w:r>
    </w:p>
    <w:p w:rsidR="00260B8A" w:rsidRPr="00D139EC" w:rsidRDefault="00260B8A" w:rsidP="00260B8A">
      <w:pPr>
        <w:pStyle w:val="IASBTOC2"/>
      </w:pPr>
      <w:r w:rsidRPr="00D139EC">
        <w:t>5:60-E2</w:t>
      </w:r>
      <w:r w:rsidRPr="00D139EC">
        <w:tab/>
        <w:t>Exhibit - Employee Estimated Expense Approval Form</w:t>
      </w:r>
    </w:p>
    <w:p w:rsidR="00260B8A" w:rsidRPr="00D139EC" w:rsidRDefault="00260B8A" w:rsidP="00260B8A">
      <w:pPr>
        <w:pStyle w:val="IASBTOC1"/>
      </w:pPr>
      <w:r w:rsidRPr="00D139EC">
        <w:t>5:70</w:t>
      </w:r>
      <w:r w:rsidRPr="00D139EC">
        <w:tab/>
        <w:t>Religious Holidays</w:t>
      </w:r>
    </w:p>
    <w:p w:rsidR="00260B8A" w:rsidRPr="00D139EC" w:rsidRDefault="00260B8A" w:rsidP="00260B8A">
      <w:pPr>
        <w:pStyle w:val="IASBTOC1"/>
      </w:pPr>
      <w:r w:rsidRPr="00D139EC">
        <w:t>5:80</w:t>
      </w:r>
      <w:r w:rsidRPr="00D139EC">
        <w:tab/>
        <w:t>Court Duty</w:t>
      </w:r>
    </w:p>
    <w:p w:rsidR="00260B8A" w:rsidRPr="00D139EC" w:rsidRDefault="00260B8A" w:rsidP="00260B8A">
      <w:pPr>
        <w:pStyle w:val="IASBTOC1"/>
      </w:pPr>
      <w:r w:rsidRPr="00D139EC">
        <w:lastRenderedPageBreak/>
        <w:t>5:90</w:t>
      </w:r>
      <w:r w:rsidRPr="00D139EC">
        <w:tab/>
        <w:t>Abused and Neglected Child Reporting</w:t>
      </w:r>
    </w:p>
    <w:p w:rsidR="00260B8A" w:rsidRDefault="00260B8A" w:rsidP="00260B8A">
      <w:pPr>
        <w:pStyle w:val="IASBTOC2"/>
      </w:pPr>
      <w:r w:rsidRPr="00D139EC">
        <w:t>5:90-AP</w:t>
      </w:r>
      <w:r>
        <w:t>1</w:t>
      </w:r>
      <w:r w:rsidRPr="00D139EC">
        <w:tab/>
        <w:t>Administrative Procedure - Coordination with Children’s Advocacy Center</w:t>
      </w:r>
    </w:p>
    <w:p w:rsidR="00260B8A" w:rsidRPr="00D139EC" w:rsidRDefault="00260B8A" w:rsidP="00260B8A">
      <w:pPr>
        <w:pStyle w:val="IASBTOC2"/>
      </w:pPr>
      <w:r>
        <w:t>5:90-AP2</w:t>
      </w:r>
      <w:r>
        <w:tab/>
        <w:t>Administrative Procedure - Parent/Guardian Notification of Sexual Misconduct</w:t>
      </w:r>
    </w:p>
    <w:p w:rsidR="00260B8A" w:rsidRPr="00D139EC" w:rsidRDefault="00260B8A" w:rsidP="00260B8A">
      <w:pPr>
        <w:pStyle w:val="IASBTOC1"/>
      </w:pPr>
      <w:r w:rsidRPr="00D139EC">
        <w:t>5:100</w:t>
      </w:r>
      <w:r w:rsidRPr="00D139EC">
        <w:tab/>
        <w:t>Staff Development Program</w:t>
      </w:r>
    </w:p>
    <w:p w:rsidR="00260B8A" w:rsidRPr="00D139EC" w:rsidRDefault="00260B8A" w:rsidP="00260B8A">
      <w:pPr>
        <w:pStyle w:val="IASBTOC2"/>
      </w:pPr>
      <w:r w:rsidRPr="00D139EC">
        <w:t>5:100-AP</w:t>
      </w:r>
      <w:r w:rsidRPr="00D139EC">
        <w:tab/>
        <w:t>Administrative Procedure - Staff Development Program</w:t>
      </w:r>
    </w:p>
    <w:p w:rsidR="00260B8A" w:rsidRPr="00D139EC" w:rsidRDefault="00260B8A" w:rsidP="00260B8A">
      <w:pPr>
        <w:pStyle w:val="IASBTOC1"/>
      </w:pPr>
      <w:r w:rsidRPr="00D139EC">
        <w:t>5:110</w:t>
      </w:r>
      <w:r w:rsidRPr="00D139EC">
        <w:tab/>
        <w:t>Recognition for Service</w:t>
      </w:r>
    </w:p>
    <w:p w:rsidR="00260B8A" w:rsidRPr="00D139EC" w:rsidRDefault="00260B8A" w:rsidP="00260B8A">
      <w:pPr>
        <w:pStyle w:val="IASBTOC1"/>
      </w:pPr>
      <w:r w:rsidRPr="00D139EC">
        <w:t>5:120</w:t>
      </w:r>
      <w:r w:rsidRPr="00D139EC">
        <w:tab/>
        <w:t>Employee Ethics; Code of Professional Conduct; and Conflict of Interest</w:t>
      </w:r>
    </w:p>
    <w:p w:rsidR="00260B8A" w:rsidRPr="00D139EC" w:rsidRDefault="00260B8A" w:rsidP="00260B8A">
      <w:pPr>
        <w:pStyle w:val="IASBTOC2"/>
      </w:pPr>
      <w:r w:rsidRPr="00D139EC">
        <w:t>5:120-AP1</w:t>
      </w:r>
      <w:r w:rsidRPr="00D139EC">
        <w:tab/>
        <w:t>Administrative Procedure - Statement of Economic Interests for Employees</w:t>
      </w:r>
    </w:p>
    <w:p w:rsidR="00260B8A" w:rsidRPr="00D139EC" w:rsidRDefault="00260B8A" w:rsidP="00260B8A">
      <w:pPr>
        <w:pStyle w:val="IASBTOC2"/>
      </w:pPr>
      <w:r w:rsidRPr="00D139EC">
        <w:t>5:120-AP2</w:t>
      </w:r>
      <w:r w:rsidRPr="00D139EC">
        <w:tab/>
        <w:t>Administrative Procedure - Employee Conduct Standards</w:t>
      </w:r>
    </w:p>
    <w:p w:rsidR="00260B8A" w:rsidRPr="00D139EC" w:rsidRDefault="00260B8A" w:rsidP="00260B8A">
      <w:pPr>
        <w:pStyle w:val="IASBTOC3"/>
      </w:pPr>
      <w:r w:rsidRPr="00D139EC">
        <w:t>5:120-AP2, E</w:t>
      </w:r>
      <w:r w:rsidRPr="00D139EC">
        <w:tab/>
        <w:t>Exhibit - Expectations and Guidelines for Employee-Student Boundaries</w:t>
      </w:r>
    </w:p>
    <w:p w:rsidR="00260B8A" w:rsidRPr="00D139EC" w:rsidRDefault="00260B8A" w:rsidP="00260B8A">
      <w:pPr>
        <w:pStyle w:val="IASBTOC2"/>
      </w:pPr>
      <w:r w:rsidRPr="00D139EC">
        <w:t>5:120-E</w:t>
      </w:r>
      <w:r w:rsidRPr="00D139EC">
        <w:tab/>
        <w:t>Exhibit - Code of Ethics for Illinois Educators</w:t>
      </w:r>
    </w:p>
    <w:p w:rsidR="00260B8A" w:rsidRPr="00D139EC" w:rsidRDefault="00260B8A" w:rsidP="00260B8A">
      <w:pPr>
        <w:pStyle w:val="IASBTOC1"/>
      </w:pPr>
      <w:r w:rsidRPr="00D139EC">
        <w:t>5:125</w:t>
      </w:r>
      <w:r w:rsidRPr="00D139EC">
        <w:tab/>
        <w:t>Personal Technology and Social Media; Usage and Conduct</w:t>
      </w:r>
    </w:p>
    <w:p w:rsidR="00260B8A" w:rsidRPr="00D139EC" w:rsidRDefault="00260B8A" w:rsidP="00260B8A">
      <w:pPr>
        <w:pStyle w:val="IASBTOC2"/>
      </w:pPr>
      <w:r w:rsidRPr="00D139EC">
        <w:t>5:125-E</w:t>
      </w:r>
      <w:r w:rsidRPr="00D139EC">
        <w:tab/>
        <w:t>Exhibit - Employee Receipt of Board Policy on Personal Technology and Social Media</w:t>
      </w:r>
    </w:p>
    <w:p w:rsidR="00260B8A" w:rsidRPr="00D139EC" w:rsidRDefault="00260B8A" w:rsidP="00260B8A">
      <w:pPr>
        <w:pStyle w:val="IASBTOC1"/>
      </w:pPr>
      <w:r w:rsidRPr="00D139EC">
        <w:t>5:130</w:t>
      </w:r>
      <w:r w:rsidRPr="00D139EC">
        <w:tab/>
        <w:t>Responsibilities Concerning Internal Information</w:t>
      </w:r>
    </w:p>
    <w:p w:rsidR="00260B8A" w:rsidRPr="00D139EC" w:rsidRDefault="00260B8A" w:rsidP="00260B8A">
      <w:pPr>
        <w:pStyle w:val="IASBTOC2"/>
      </w:pPr>
      <w:r w:rsidRPr="00D139EC">
        <w:t>5:130-AP</w:t>
      </w:r>
      <w:r w:rsidRPr="00D139EC">
        <w:tab/>
        <w:t>Administrative Procedure - Email Retention</w:t>
      </w:r>
    </w:p>
    <w:p w:rsidR="00260B8A" w:rsidRPr="00D139EC" w:rsidRDefault="00260B8A" w:rsidP="00260B8A">
      <w:pPr>
        <w:pStyle w:val="IASBTOC1"/>
      </w:pPr>
      <w:r w:rsidRPr="00D139EC">
        <w:t>5:140</w:t>
      </w:r>
      <w:r w:rsidRPr="00D139EC">
        <w:tab/>
        <w:t xml:space="preserve">Solicitations By or From Staff </w:t>
      </w:r>
    </w:p>
    <w:p w:rsidR="00260B8A" w:rsidRPr="00D139EC" w:rsidRDefault="00260B8A" w:rsidP="00260B8A">
      <w:pPr>
        <w:pStyle w:val="IASBTOC1"/>
      </w:pPr>
      <w:r w:rsidRPr="00D139EC">
        <w:t>5:150</w:t>
      </w:r>
      <w:r w:rsidRPr="00D139EC">
        <w:tab/>
        <w:t>Personnel Records</w:t>
      </w:r>
    </w:p>
    <w:p w:rsidR="00260B8A" w:rsidRPr="00D139EC" w:rsidRDefault="00260B8A" w:rsidP="00260B8A">
      <w:pPr>
        <w:pStyle w:val="IASBTOC2"/>
      </w:pPr>
      <w:r w:rsidRPr="00D139EC">
        <w:t>5:150-AP</w:t>
      </w:r>
      <w:r w:rsidRPr="00D139EC">
        <w:tab/>
        <w:t>Administrative Procedure - Personnel Records</w:t>
      </w:r>
    </w:p>
    <w:p w:rsidR="00260B8A" w:rsidRPr="00D139EC" w:rsidRDefault="00260B8A" w:rsidP="00260B8A">
      <w:pPr>
        <w:pStyle w:val="IASBTOC1"/>
      </w:pPr>
      <w:r w:rsidRPr="00D139EC">
        <w:t>5:160</w:t>
      </w:r>
      <w:r w:rsidRPr="00D139EC">
        <w:tab/>
        <w:t>OPEN</w:t>
      </w:r>
    </w:p>
    <w:p w:rsidR="00260B8A" w:rsidRPr="00D139EC" w:rsidRDefault="00260B8A" w:rsidP="00260B8A">
      <w:pPr>
        <w:pStyle w:val="IASBTOC1"/>
      </w:pPr>
      <w:r w:rsidRPr="00D139EC">
        <w:t>5:170</w:t>
      </w:r>
      <w:r w:rsidRPr="00D139EC">
        <w:tab/>
        <w:t>Copyright</w:t>
      </w:r>
    </w:p>
    <w:p w:rsidR="00260B8A" w:rsidRPr="00D139EC" w:rsidRDefault="00260B8A" w:rsidP="00260B8A">
      <w:pPr>
        <w:pStyle w:val="IASBTOC2"/>
      </w:pPr>
      <w:r w:rsidRPr="00D139EC">
        <w:t>5:170-AP1</w:t>
      </w:r>
      <w:r w:rsidRPr="00D139EC">
        <w:tab/>
        <w:t>Administrative Procedure - Copyright Compliance</w:t>
      </w:r>
    </w:p>
    <w:p w:rsidR="00260B8A" w:rsidRPr="00D139EC" w:rsidRDefault="00260B8A" w:rsidP="00260B8A">
      <w:pPr>
        <w:pStyle w:val="IASBTOC2"/>
      </w:pPr>
      <w:r w:rsidRPr="00D139EC">
        <w:t>5:170-AP2</w:t>
      </w:r>
      <w:r w:rsidRPr="00D139EC">
        <w:tab/>
        <w:t>Administrative Procedure - Seeking Permission to Copy or Use Copyrighted Works</w:t>
      </w:r>
    </w:p>
    <w:p w:rsidR="00260B8A" w:rsidRPr="00D139EC" w:rsidRDefault="00260B8A" w:rsidP="00260B8A">
      <w:pPr>
        <w:pStyle w:val="IASBTOC2"/>
      </w:pPr>
      <w:r w:rsidRPr="00D139EC">
        <w:t>5:170-AP3</w:t>
      </w:r>
      <w:r w:rsidRPr="00D139EC">
        <w:tab/>
        <w:t>Administrative Procedure - Instructional Materials and Computer Programs Developed Within the Scope of Employment</w:t>
      </w:r>
    </w:p>
    <w:p w:rsidR="00260B8A" w:rsidRPr="00D139EC" w:rsidRDefault="00260B8A" w:rsidP="00260B8A">
      <w:pPr>
        <w:pStyle w:val="IASBTOC2"/>
      </w:pPr>
      <w:r w:rsidRPr="00D139EC">
        <w:t>5:170-AP4</w:t>
      </w:r>
      <w:r w:rsidRPr="00D139EC">
        <w:tab/>
        <w:t>Administrative Procedure - Designation of District Digital Millennium Copyright Act (DMCA) Agent; Registration Process</w:t>
      </w:r>
    </w:p>
    <w:p w:rsidR="00260B8A" w:rsidRPr="00D139EC" w:rsidRDefault="00260B8A" w:rsidP="00260B8A">
      <w:pPr>
        <w:pStyle w:val="IASBTOC2"/>
      </w:pPr>
      <w:r w:rsidRPr="00D139EC">
        <w:t>5:170-E1</w:t>
      </w:r>
      <w:r w:rsidRPr="00D139EC">
        <w:tab/>
        <w:t>Exhibit - Request to Reprint or Adapt Material</w:t>
      </w:r>
    </w:p>
    <w:p w:rsidR="00260B8A" w:rsidRPr="00D139EC" w:rsidRDefault="00260B8A" w:rsidP="00260B8A">
      <w:pPr>
        <w:pStyle w:val="IASBTOC1"/>
      </w:pPr>
      <w:r w:rsidRPr="00D139EC">
        <w:t>5:180</w:t>
      </w:r>
      <w:r w:rsidRPr="00D139EC">
        <w:tab/>
        <w:t>Temporary Illness or Temporary Incapacity</w:t>
      </w:r>
    </w:p>
    <w:p w:rsidR="00260B8A" w:rsidRPr="00D139EC" w:rsidRDefault="00260B8A" w:rsidP="00260B8A">
      <w:pPr>
        <w:pStyle w:val="IASBTOC1"/>
      </w:pPr>
      <w:r w:rsidRPr="00D139EC">
        <w:t>5:185</w:t>
      </w:r>
      <w:r w:rsidRPr="00D139EC">
        <w:tab/>
        <w:t>Family and Medical Leave</w:t>
      </w:r>
    </w:p>
    <w:p w:rsidR="00260B8A" w:rsidRPr="00D139EC" w:rsidRDefault="00260B8A" w:rsidP="00260B8A">
      <w:pPr>
        <w:pStyle w:val="IASBTOC2"/>
      </w:pPr>
      <w:r w:rsidRPr="00D139EC">
        <w:t>5:185-AP</w:t>
      </w:r>
      <w:r w:rsidRPr="00D139EC">
        <w:tab/>
        <w:t>Administrative Procedure - Resource Guide for Family and Medical Leave</w:t>
      </w:r>
    </w:p>
    <w:p w:rsidR="00260B8A" w:rsidRPr="00D139EC" w:rsidRDefault="00260B8A" w:rsidP="00260B8A">
      <w:pPr>
        <w:pStyle w:val="IASBSUBHEADING"/>
      </w:pPr>
      <w:r w:rsidRPr="00D139EC">
        <w:t>Professional Personnel</w:t>
      </w:r>
    </w:p>
    <w:p w:rsidR="00260B8A" w:rsidRPr="00D139EC" w:rsidRDefault="00260B8A" w:rsidP="00260B8A">
      <w:pPr>
        <w:pStyle w:val="IASBTOC1"/>
      </w:pPr>
      <w:r w:rsidRPr="00D139EC">
        <w:t>5:190</w:t>
      </w:r>
      <w:r w:rsidRPr="00D139EC">
        <w:tab/>
        <w:t>Teacher Qualifications</w:t>
      </w:r>
    </w:p>
    <w:p w:rsidR="00260B8A" w:rsidRPr="00D139EC" w:rsidRDefault="00260B8A" w:rsidP="00260B8A">
      <w:pPr>
        <w:pStyle w:val="IASBTOC2"/>
      </w:pPr>
      <w:r w:rsidRPr="00D139EC">
        <w:t>5:190-E1</w:t>
      </w:r>
      <w:r w:rsidRPr="00D139EC">
        <w:tab/>
        <w:t>Exhibit - Notice to Parents of Their Right to Request Their Child’s Classroom Teachers’ Qualifications</w:t>
      </w:r>
    </w:p>
    <w:p w:rsidR="00260B8A" w:rsidRPr="00D139EC" w:rsidRDefault="00260B8A" w:rsidP="00260B8A">
      <w:pPr>
        <w:pStyle w:val="IASBTOC2"/>
      </w:pPr>
      <w:r w:rsidRPr="00D139EC">
        <w:lastRenderedPageBreak/>
        <w:t>5:190-E2</w:t>
      </w:r>
      <w:r w:rsidRPr="00D139EC">
        <w:tab/>
        <w:t>Exhibit - Notice to Parents When Their Child Is Assigned To or Has Been Taught for at Least Four Straight Weeks By a Teacher Who Does Not Meet Applicable State Certification/Licensure Requirements</w:t>
      </w:r>
    </w:p>
    <w:p w:rsidR="00260B8A" w:rsidRPr="00D139EC" w:rsidRDefault="00260B8A" w:rsidP="00260B8A">
      <w:pPr>
        <w:pStyle w:val="IASBTOC2"/>
      </w:pPr>
      <w:r w:rsidRPr="00D139EC">
        <w:t>5:190-E3</w:t>
      </w:r>
      <w:r w:rsidRPr="00D139EC">
        <w:tab/>
        <w:t>Exhibit - Letter to Teacher Who Does Not Meet Applicable State Certification/Licensure Requirements for the Grade Level and Subject Area of Assignment</w:t>
      </w:r>
    </w:p>
    <w:p w:rsidR="00260B8A" w:rsidRPr="00D139EC" w:rsidRDefault="00260B8A" w:rsidP="00260B8A">
      <w:pPr>
        <w:pStyle w:val="IASBTOC1"/>
      </w:pPr>
      <w:r w:rsidRPr="00D139EC">
        <w:t>5:200</w:t>
      </w:r>
      <w:r w:rsidRPr="00D139EC">
        <w:tab/>
        <w:t>Terms and Conditions of Employment and Dismissal</w:t>
      </w:r>
    </w:p>
    <w:p w:rsidR="00260B8A" w:rsidRPr="00D139EC" w:rsidRDefault="00260B8A" w:rsidP="00260B8A">
      <w:pPr>
        <w:pStyle w:val="IASBTOC1"/>
      </w:pPr>
      <w:r w:rsidRPr="00D139EC">
        <w:t>5:210</w:t>
      </w:r>
      <w:r w:rsidRPr="00D139EC">
        <w:tab/>
        <w:t>Resignations</w:t>
      </w:r>
    </w:p>
    <w:p w:rsidR="00260B8A" w:rsidRPr="00D139EC" w:rsidRDefault="00260B8A" w:rsidP="00260B8A">
      <w:pPr>
        <w:pStyle w:val="IASBTOC1"/>
      </w:pPr>
      <w:r w:rsidRPr="00D139EC">
        <w:t>5:220</w:t>
      </w:r>
      <w:r w:rsidRPr="00D139EC">
        <w:tab/>
        <w:t>Substitute Teachers</w:t>
      </w:r>
    </w:p>
    <w:p w:rsidR="00260B8A" w:rsidRPr="00D139EC" w:rsidRDefault="00260B8A" w:rsidP="00260B8A">
      <w:pPr>
        <w:pStyle w:val="IASBTOC2"/>
      </w:pPr>
      <w:r w:rsidRPr="00D139EC">
        <w:t>5:220-AP</w:t>
      </w:r>
      <w:r w:rsidRPr="00D139EC">
        <w:tab/>
        <w:t>Administrative Procedure - Substitute Teachers</w:t>
      </w:r>
    </w:p>
    <w:p w:rsidR="00260B8A" w:rsidRPr="00D139EC" w:rsidRDefault="00260B8A" w:rsidP="00260B8A">
      <w:pPr>
        <w:pStyle w:val="IASBTOC2"/>
      </w:pPr>
      <w:r w:rsidRPr="00D139EC">
        <w:t>5:220-E</w:t>
      </w:r>
      <w:r w:rsidRPr="00D139EC">
        <w:tab/>
        <w:t>Exhibit - Unsatisfactory Performance Report for Substitute Teachers</w:t>
      </w:r>
    </w:p>
    <w:p w:rsidR="00260B8A" w:rsidRPr="00D139EC" w:rsidRDefault="00260B8A" w:rsidP="00260B8A">
      <w:pPr>
        <w:pStyle w:val="IASBTOC1"/>
      </w:pPr>
      <w:r w:rsidRPr="00D139EC">
        <w:t>5:230</w:t>
      </w:r>
      <w:r w:rsidRPr="00D139EC">
        <w:tab/>
        <w:t xml:space="preserve">Maintaining Student Discipline </w:t>
      </w:r>
    </w:p>
    <w:p w:rsidR="00260B8A" w:rsidRPr="00D139EC" w:rsidRDefault="00260B8A" w:rsidP="00260B8A">
      <w:pPr>
        <w:pStyle w:val="IASBTOC1"/>
      </w:pPr>
      <w:r w:rsidRPr="00D139EC">
        <w:t>5:240</w:t>
      </w:r>
      <w:r w:rsidRPr="00D139EC">
        <w:tab/>
        <w:t xml:space="preserve">Suspension </w:t>
      </w:r>
    </w:p>
    <w:p w:rsidR="00260B8A" w:rsidRPr="00D139EC" w:rsidRDefault="00260B8A" w:rsidP="00260B8A">
      <w:pPr>
        <w:pStyle w:val="IASBTOC2"/>
      </w:pPr>
      <w:r w:rsidRPr="00D139EC">
        <w:t>5:240-AP</w:t>
      </w:r>
      <w:r w:rsidRPr="00D139EC">
        <w:tab/>
        <w:t>Administrative Procedure - Suspensions</w:t>
      </w:r>
    </w:p>
    <w:p w:rsidR="00260B8A" w:rsidRPr="00D139EC" w:rsidRDefault="00260B8A" w:rsidP="00260B8A">
      <w:pPr>
        <w:pStyle w:val="IASBTOC1"/>
      </w:pPr>
      <w:r w:rsidRPr="00D139EC">
        <w:t>5:250</w:t>
      </w:r>
      <w:r w:rsidRPr="00D139EC">
        <w:tab/>
        <w:t xml:space="preserve">Leaves of Absence </w:t>
      </w:r>
    </w:p>
    <w:p w:rsidR="00260B8A" w:rsidRPr="00D139EC" w:rsidRDefault="00260B8A" w:rsidP="00260B8A">
      <w:pPr>
        <w:pStyle w:val="IASBTOC2"/>
      </w:pPr>
      <w:r w:rsidRPr="00D139EC">
        <w:t>5:250-AP</w:t>
      </w:r>
      <w:r w:rsidRPr="00D139EC">
        <w:tab/>
        <w:t>Administrative Procedure - School Visitation Leave</w:t>
      </w:r>
    </w:p>
    <w:p w:rsidR="00260B8A" w:rsidRPr="00D139EC" w:rsidRDefault="00260B8A" w:rsidP="00260B8A">
      <w:pPr>
        <w:pStyle w:val="IASBTOC1"/>
      </w:pPr>
      <w:r w:rsidRPr="00D139EC">
        <w:t>5:260</w:t>
      </w:r>
      <w:r w:rsidRPr="00D139EC">
        <w:tab/>
        <w:t xml:space="preserve">Student Teachers </w:t>
      </w:r>
    </w:p>
    <w:p w:rsidR="00260B8A" w:rsidRPr="00D139EC" w:rsidRDefault="00260B8A" w:rsidP="00260B8A">
      <w:pPr>
        <w:pStyle w:val="IASBSUBHEADING"/>
      </w:pPr>
      <w:r w:rsidRPr="00D139EC">
        <w:t>Educational Support Personnel</w:t>
      </w:r>
    </w:p>
    <w:p w:rsidR="00260B8A" w:rsidRPr="00D139EC" w:rsidRDefault="00260B8A" w:rsidP="00260B8A">
      <w:pPr>
        <w:pStyle w:val="IASBTOC1"/>
      </w:pPr>
      <w:r w:rsidRPr="00D139EC">
        <w:t>5:270</w:t>
      </w:r>
      <w:r w:rsidRPr="00D139EC">
        <w:tab/>
        <w:t xml:space="preserve">Employment At-Will, Compensation, and Assignment </w:t>
      </w:r>
    </w:p>
    <w:p w:rsidR="00260B8A" w:rsidRPr="00D139EC" w:rsidRDefault="00260B8A" w:rsidP="00260B8A">
      <w:pPr>
        <w:pStyle w:val="IASBTOC2"/>
      </w:pPr>
      <w:r w:rsidRPr="00D139EC">
        <w:t>5:270-E</w:t>
      </w:r>
      <w:r w:rsidRPr="00D139EC">
        <w:tab/>
        <w:t>Exhibit - Notice of Employment</w:t>
      </w:r>
    </w:p>
    <w:p w:rsidR="00260B8A" w:rsidRPr="00D139EC" w:rsidRDefault="00260B8A" w:rsidP="00260B8A">
      <w:pPr>
        <w:pStyle w:val="IASBTOC1"/>
      </w:pPr>
      <w:r w:rsidRPr="00D139EC">
        <w:t>5:280</w:t>
      </w:r>
      <w:r w:rsidRPr="00D139EC">
        <w:tab/>
        <w:t>Duties and Qualifications</w:t>
      </w:r>
    </w:p>
    <w:p w:rsidR="00260B8A" w:rsidRPr="00D139EC" w:rsidRDefault="00260B8A" w:rsidP="00260B8A">
      <w:pPr>
        <w:pStyle w:val="IASBTOC1"/>
      </w:pPr>
      <w:r w:rsidRPr="00D139EC">
        <w:t>5:285</w:t>
      </w:r>
      <w:r w:rsidRPr="00D139EC">
        <w:tab/>
        <w:t xml:space="preserve">Drug and Alcohol Testing for School Bus and Commercial Vehicle Drivers </w:t>
      </w:r>
    </w:p>
    <w:p w:rsidR="00260B8A" w:rsidRPr="00D139EC" w:rsidRDefault="00260B8A" w:rsidP="00260B8A">
      <w:pPr>
        <w:pStyle w:val="IASBTOC2"/>
      </w:pPr>
      <w:r w:rsidRPr="00D139EC">
        <w:t>5:285-AP</w:t>
      </w:r>
      <w:r w:rsidRPr="00D139EC">
        <w:tab/>
        <w:t xml:space="preserve">Administrative Procedure - Drug and Alcohol Testing for School Bus and Commercial Vehicle Drivers </w:t>
      </w:r>
    </w:p>
    <w:p w:rsidR="00260B8A" w:rsidRPr="00D139EC" w:rsidRDefault="00260B8A" w:rsidP="00260B8A">
      <w:pPr>
        <w:pStyle w:val="IASBTOC1"/>
      </w:pPr>
      <w:r w:rsidRPr="00D139EC">
        <w:t>5:290</w:t>
      </w:r>
      <w:r w:rsidRPr="00D139EC">
        <w:tab/>
        <w:t>Employment Termination and Suspensions</w:t>
      </w:r>
    </w:p>
    <w:p w:rsidR="00260B8A" w:rsidRPr="00D139EC" w:rsidRDefault="00260B8A" w:rsidP="00260B8A">
      <w:pPr>
        <w:pStyle w:val="IASBTOC1"/>
      </w:pPr>
      <w:r w:rsidRPr="00D139EC">
        <w:t>5:300</w:t>
      </w:r>
      <w:r w:rsidRPr="00D139EC">
        <w:tab/>
        <w:t xml:space="preserve">Schedules and Employment Year </w:t>
      </w:r>
    </w:p>
    <w:p w:rsidR="00260B8A" w:rsidRPr="00D139EC" w:rsidRDefault="00260B8A" w:rsidP="00260B8A">
      <w:pPr>
        <w:pStyle w:val="IASBTOC1"/>
      </w:pPr>
      <w:r w:rsidRPr="00D139EC">
        <w:t>5:310</w:t>
      </w:r>
      <w:r w:rsidRPr="00D139EC">
        <w:tab/>
        <w:t>Compensatory Time-Off</w:t>
      </w:r>
    </w:p>
    <w:p w:rsidR="00260B8A" w:rsidRPr="00D139EC" w:rsidRDefault="00260B8A" w:rsidP="00260B8A">
      <w:pPr>
        <w:pStyle w:val="IASBTOC2"/>
      </w:pPr>
      <w:r w:rsidRPr="00D139EC">
        <w:t>5:310-E</w:t>
      </w:r>
      <w:r w:rsidRPr="00D139EC">
        <w:tab/>
        <w:t>Exhibit - Agreement to Receive Compensatory Time-Off</w:t>
      </w:r>
    </w:p>
    <w:p w:rsidR="00260B8A" w:rsidRPr="00D139EC" w:rsidRDefault="00260B8A" w:rsidP="00260B8A">
      <w:pPr>
        <w:pStyle w:val="IASBTOC1"/>
      </w:pPr>
      <w:r w:rsidRPr="00D139EC">
        <w:t>5:320</w:t>
      </w:r>
      <w:r w:rsidRPr="00D139EC">
        <w:tab/>
        <w:t xml:space="preserve">Evaluation </w:t>
      </w:r>
    </w:p>
    <w:p w:rsidR="00260B8A" w:rsidRDefault="00260B8A" w:rsidP="00260B8A">
      <w:pPr>
        <w:pStyle w:val="IASBTOC1"/>
      </w:pPr>
      <w:r w:rsidRPr="00D139EC">
        <w:t>5:330</w:t>
      </w:r>
      <w:r w:rsidRPr="00D139EC">
        <w:tab/>
        <w:t>Sick Days, Vacation, Holidays, and Leaves</w:t>
      </w:r>
    </w:p>
    <w:p w:rsidR="00260B8A" w:rsidRPr="00260B8A" w:rsidRDefault="00260B8A" w:rsidP="00260B8A"/>
    <w:p w:rsidR="00260B8A" w:rsidRDefault="00260B8A" w:rsidP="00260B8A"/>
    <w:p w:rsidR="00260B8A" w:rsidRDefault="00260B8A" w:rsidP="00260B8A">
      <w:pPr>
        <w:tabs>
          <w:tab w:val="left" w:pos="1530"/>
        </w:tabs>
      </w:pPr>
      <w:r>
        <w:tab/>
      </w:r>
    </w:p>
    <w:p w:rsidR="00260B8A" w:rsidRDefault="00260B8A" w:rsidP="00260B8A"/>
    <w:p w:rsidR="00C64697" w:rsidRDefault="00C64697" w:rsidP="00260B8A"/>
    <w:sectPr w:rsidR="00C64697" w:rsidSect="00C6469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C3" w:rsidRDefault="004B03C3" w:rsidP="00BA1216">
      <w:r>
        <w:separator/>
      </w:r>
    </w:p>
  </w:endnote>
  <w:endnote w:type="continuationSeparator" w:id="0">
    <w:p w:rsidR="004B03C3" w:rsidRDefault="004B03C3" w:rsidP="00BA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8A" w:rsidRDefault="00260B8A" w:rsidP="0005662A">
    <w:pPr>
      <w:pStyle w:val="IASBFooter"/>
    </w:pPr>
  </w:p>
  <w:p w:rsidR="00260B8A" w:rsidRPr="006A595C" w:rsidRDefault="00260B8A" w:rsidP="0005662A">
    <w:pPr>
      <w:pStyle w:val="IASBFooter"/>
    </w:pPr>
    <w:r>
      <w:t>Section 5 Table of Contents</w:t>
    </w:r>
    <w:r w:rsidRPr="006A595C">
      <w:tab/>
    </w:r>
    <w:r>
      <w:tab/>
    </w:r>
    <w:r w:rsidRPr="006A595C">
      <w:t xml:space="preserve">Page </w:t>
    </w:r>
    <w:r w:rsidRPr="000D528C">
      <w:fldChar w:fldCharType="begin"/>
    </w:r>
    <w:r>
      <w:instrText xml:space="preserve"> PAGE   \* MERGEFORMAT </w:instrText>
    </w:r>
    <w:r w:rsidRPr="000D528C">
      <w:fldChar w:fldCharType="separate"/>
    </w:r>
    <w:r>
      <w:rPr>
        <w:noProof/>
      </w:rPr>
      <w:t>3</w:t>
    </w:r>
    <w:r w:rsidRPr="000D528C">
      <w:fldChar w:fldCharType="end"/>
    </w:r>
    <w:r w:rsidRPr="006A595C">
      <w:t xml:space="preserve"> of </w:t>
    </w:r>
    <w:fldSimple w:instr=" SECTIONPAGES  \* Arabic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C3" w:rsidRDefault="004B03C3" w:rsidP="00BA1216">
      <w:r>
        <w:separator/>
      </w:r>
    </w:p>
  </w:footnote>
  <w:footnote w:type="continuationSeparator" w:id="0">
    <w:p w:rsidR="004B03C3" w:rsidRDefault="004B03C3" w:rsidP="00BA1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65D"/>
    <w:rsid w:val="00260B8A"/>
    <w:rsid w:val="004B03C3"/>
    <w:rsid w:val="00B16F76"/>
    <w:rsid w:val="00BA1216"/>
    <w:rsid w:val="00BF465D"/>
    <w:rsid w:val="00C64697"/>
    <w:rsid w:val="00EC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B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Footer">
    <w:name w:val="IASB Footer"/>
    <w:next w:val="IASBSUBHEADING"/>
    <w:qFormat/>
    <w:rsid w:val="00260B8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IASBSUBHEADING">
    <w:name w:val="IASB SUBHEADING"/>
    <w:basedOn w:val="Normal"/>
    <w:next w:val="BodyText"/>
    <w:rsid w:val="00260B8A"/>
    <w:pPr>
      <w:keepNext/>
      <w:spacing w:before="120"/>
      <w:jc w:val="both"/>
    </w:pPr>
    <w:rPr>
      <w:kern w:val="28"/>
      <w:sz w:val="22"/>
      <w:szCs w:val="20"/>
      <w:u w:val="single"/>
    </w:rPr>
  </w:style>
  <w:style w:type="paragraph" w:customStyle="1" w:styleId="IASBTOCHeading">
    <w:name w:val="IASB TOC Heading"/>
    <w:basedOn w:val="TOCHeading"/>
    <w:qFormat/>
    <w:rsid w:val="00260B8A"/>
    <w:pPr>
      <w:keepNext w:val="0"/>
      <w:keepLines w:val="0"/>
      <w:spacing w:before="0"/>
      <w:jc w:val="center"/>
    </w:pPr>
    <w:rPr>
      <w:rFonts w:ascii="Arial" w:eastAsia="Times New Roman" w:hAnsi="Arial" w:cs="Times New Roman"/>
      <w:bCs w:val="0"/>
      <w:smallCaps/>
      <w:color w:val="auto"/>
      <w:kern w:val="28"/>
      <w:sz w:val="22"/>
      <w:szCs w:val="20"/>
    </w:rPr>
  </w:style>
  <w:style w:type="paragraph" w:customStyle="1" w:styleId="IASBTOC1">
    <w:name w:val="IASB TOC 1"/>
    <w:basedOn w:val="Normal"/>
    <w:next w:val="Normal"/>
    <w:rsid w:val="00260B8A"/>
    <w:pPr>
      <w:spacing w:before="120" w:after="120"/>
      <w:ind w:left="1440" w:hanging="1080"/>
      <w:jc w:val="both"/>
    </w:pPr>
    <w:rPr>
      <w:noProof/>
      <w:kern w:val="28"/>
      <w:sz w:val="22"/>
      <w:szCs w:val="20"/>
    </w:rPr>
  </w:style>
  <w:style w:type="paragraph" w:customStyle="1" w:styleId="IASBTOC2">
    <w:name w:val="IASB TOC 2"/>
    <w:basedOn w:val="IASBTOC1"/>
    <w:next w:val="Normal"/>
    <w:rsid w:val="00260B8A"/>
    <w:pPr>
      <w:ind w:left="2160"/>
    </w:pPr>
  </w:style>
  <w:style w:type="paragraph" w:customStyle="1" w:styleId="IASBTOC3">
    <w:name w:val="IASB TOC 3"/>
    <w:basedOn w:val="IASBTOC2"/>
    <w:rsid w:val="00260B8A"/>
    <w:pPr>
      <w:ind w:left="2520" w:hanging="1440"/>
    </w:pPr>
  </w:style>
  <w:style w:type="paragraph" w:styleId="Footer">
    <w:name w:val="footer"/>
    <w:next w:val="IASBFooter"/>
    <w:link w:val="FooterChar"/>
    <w:uiPriority w:val="99"/>
    <w:semiHidden/>
    <w:unhideWhenUsed/>
    <w:rsid w:val="00260B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0B8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B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B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B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2023-03-29T18:31:00Z</dcterms:created>
  <dcterms:modified xsi:type="dcterms:W3CDTF">2023-03-29T18:31:00Z</dcterms:modified>
</cp:coreProperties>
</file>