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4CBD" w14:textId="77777777" w:rsidR="006A3AD2" w:rsidRDefault="006A3AD2" w:rsidP="006A3AD2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May 2022</w:t>
      </w:r>
      <w:r>
        <w:tab/>
        <w:t>7:60-AP2</w:t>
      </w:r>
    </w:p>
    <w:p w14:paraId="7BB8E51E" w14:textId="77777777" w:rsidR="006A3AD2" w:rsidRDefault="006A3AD2" w:rsidP="006A3AD2">
      <w:pPr>
        <w:tabs>
          <w:tab w:val="right" w:pos="9000"/>
        </w:tabs>
      </w:pPr>
    </w:p>
    <w:p w14:paraId="7F3AB6D7" w14:textId="77777777" w:rsidR="006A3AD2" w:rsidRDefault="006A3AD2" w:rsidP="006A3AD2">
      <w:pPr>
        <w:pStyle w:val="Heading1"/>
        <w:keepNext w:val="0"/>
        <w:widowControl w:val="0"/>
      </w:pPr>
      <w:r>
        <w:t>Students</w:t>
      </w:r>
    </w:p>
    <w:p w14:paraId="0A855B8E" w14:textId="77777777" w:rsidR="006A3AD2" w:rsidRDefault="006A3AD2" w:rsidP="006A3AD2">
      <w:pPr>
        <w:pStyle w:val="Heading2"/>
        <w:keepNext w:val="0"/>
        <w:widowControl w:val="0"/>
      </w:pPr>
      <w:r>
        <w:t>Administrative Procedure - Establishing Student Residency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6750"/>
      </w:tblGrid>
      <w:tr w:rsidR="006A3AD2" w14:paraId="6276FB3A" w14:textId="77777777" w:rsidTr="00103E46">
        <w:trPr>
          <w:tblHeader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61D65" w14:textId="77777777" w:rsidR="006A3AD2" w:rsidRPr="00BC0B39" w:rsidRDefault="006A3AD2" w:rsidP="00103E46">
            <w:pPr>
              <w:pStyle w:val="BodyText"/>
              <w:widowControl w:val="0"/>
              <w:jc w:val="center"/>
              <w:rPr>
                <w:b/>
                <w:lang w:val="en-US" w:eastAsia="en-US"/>
              </w:rPr>
            </w:pPr>
            <w:r w:rsidRPr="00BC0B39">
              <w:rPr>
                <w:b/>
                <w:lang w:val="en-US" w:eastAsia="en-US"/>
              </w:rPr>
              <w:t>Actor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2781F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b/>
                <w:lang w:val="en-US" w:eastAsia="en-US"/>
              </w:rPr>
            </w:pPr>
            <w:r w:rsidRPr="00BC0B39">
              <w:rPr>
                <w:b/>
                <w:lang w:val="en-US" w:eastAsia="en-US"/>
              </w:rPr>
              <w:t>Requirements and Actions that Must Be Completed</w:t>
            </w:r>
          </w:p>
        </w:tc>
      </w:tr>
      <w:tr w:rsidR="006A3AD2" w14:paraId="01E08169" w14:textId="77777777" w:rsidTr="00103E46"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90C23B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lang w:val="en-US" w:eastAsia="en-US"/>
              </w:rPr>
            </w:pPr>
            <w:r w:rsidRPr="00BC0B39">
              <w:rPr>
                <w:lang w:val="en-US" w:eastAsia="en-US"/>
              </w:rPr>
              <w:t xml:space="preserve">Anyone Seeking to Enroll a </w:t>
            </w:r>
            <w:proofErr w:type="gramStart"/>
            <w:r w:rsidRPr="00BC0B39">
              <w:rPr>
                <w:lang w:val="en-US" w:eastAsia="en-US"/>
              </w:rPr>
              <w:t>Student</w:t>
            </w:r>
            <w:proofErr w:type="gramEnd"/>
          </w:p>
        </w:tc>
        <w:tc>
          <w:tcPr>
            <w:tcW w:w="6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2F7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lang w:val="en-US" w:eastAsia="en-US"/>
              </w:rPr>
            </w:pPr>
            <w:r w:rsidRPr="00BC0B39">
              <w:rPr>
                <w:lang w:val="en-US" w:eastAsia="en-US"/>
              </w:rPr>
              <w:t>Must present a certified copy of the student’s birth certificate.</w:t>
            </w:r>
          </w:p>
          <w:p w14:paraId="441673AE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lang w:val="en-US" w:eastAsia="en-US"/>
              </w:rPr>
            </w:pPr>
            <w:r w:rsidRPr="00BC0B39">
              <w:rPr>
                <w:lang w:val="en-US" w:eastAsia="en-US"/>
              </w:rPr>
              <w:t xml:space="preserve">Must present proof of residency within the </w:t>
            </w:r>
            <w:proofErr w:type="gramStart"/>
            <w:r w:rsidRPr="00BC0B39">
              <w:rPr>
                <w:lang w:val="en-US" w:eastAsia="en-US"/>
              </w:rPr>
              <w:t>District</w:t>
            </w:r>
            <w:proofErr w:type="gramEnd"/>
            <w:r w:rsidRPr="00BC0B39">
              <w:rPr>
                <w:lang w:val="en-US" w:eastAsia="en-US"/>
              </w:rPr>
              <w:t xml:space="preserve"> by providing the required number of documents from each of the following categories: </w:t>
            </w:r>
          </w:p>
          <w:p w14:paraId="2C60ABA9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lang w:val="en-US" w:eastAsia="en-US"/>
              </w:rPr>
            </w:pPr>
            <w:r w:rsidRPr="00BC0B39">
              <w:rPr>
                <w:u w:val="single"/>
                <w:lang w:val="en-US" w:eastAsia="en-US"/>
              </w:rPr>
              <w:t>Category I</w:t>
            </w:r>
            <w:r w:rsidRPr="00BC0B39">
              <w:rPr>
                <w:lang w:val="en-US" w:eastAsia="en-US"/>
              </w:rPr>
              <w:t xml:space="preserve"> (One document required)</w:t>
            </w:r>
          </w:p>
          <w:p w14:paraId="13A636E2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Most recent property tax bill and proof of payment, e.g., canceled check or Form 1098 (homeowners)</w:t>
            </w:r>
          </w:p>
          <w:p w14:paraId="6A943053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Mortgage papers (homeowners)</w:t>
            </w:r>
          </w:p>
          <w:p w14:paraId="520ED125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Signed and dated lease and proof of last month’s payment, e.g., canceled check or receipts (renters)</w:t>
            </w:r>
          </w:p>
          <w:p w14:paraId="1D7A4EFC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Letter from manager and proof of last month’s payment, e.g., canceled check or receipt (trailer park residents)</w:t>
            </w:r>
          </w:p>
          <w:p w14:paraId="7834EB84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 xml:space="preserve">Letter of residence from landlord in lieu of lease (7:60-AP2, E1, </w:t>
            </w:r>
            <w:r>
              <w:rPr>
                <w:i/>
                <w:iCs/>
              </w:rPr>
              <w:t>Letter of Residence from Landlord in Lieu of Lease</w:t>
            </w:r>
            <w:r>
              <w:t>)</w:t>
            </w:r>
          </w:p>
          <w:p w14:paraId="213C1C38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 xml:space="preserve">Letter of residence to be used when the person seeking to enroll a student is living with a District resident (7:60-AP2, E2, </w:t>
            </w:r>
            <w:r>
              <w:rPr>
                <w:i/>
                <w:iCs/>
              </w:rPr>
              <w:t>Letter of Residence to Be Used When the Person Seeking to Enroll a Student Is Living with a District Resident</w:t>
            </w:r>
            <w:r>
              <w:t>)</w:t>
            </w:r>
          </w:p>
          <w:p w14:paraId="1A134E2A" w14:textId="77777777" w:rsidR="006A3AD2" w:rsidRPr="00BC0B39" w:rsidRDefault="006A3AD2" w:rsidP="00103E46">
            <w:pPr>
              <w:pStyle w:val="BodyText"/>
              <w:widowControl w:val="0"/>
              <w:numPr>
                <w:ilvl w:val="12"/>
                <w:numId w:val="0"/>
              </w:numPr>
              <w:jc w:val="left"/>
              <w:rPr>
                <w:lang w:val="en-US" w:eastAsia="en-US"/>
              </w:rPr>
            </w:pPr>
            <w:r w:rsidRPr="00BC0B39">
              <w:rPr>
                <w:u w:val="single"/>
                <w:lang w:val="en-US" w:eastAsia="en-US"/>
              </w:rPr>
              <w:t>Category II</w:t>
            </w:r>
            <w:r w:rsidRPr="00BC0B39">
              <w:rPr>
                <w:lang w:val="en-US" w:eastAsia="en-US"/>
              </w:rPr>
              <w:t xml:space="preserve"> (Two documents showing proper address are required)</w:t>
            </w:r>
          </w:p>
          <w:p w14:paraId="71AA4F1C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Driver’s license</w:t>
            </w:r>
          </w:p>
          <w:p w14:paraId="2DA9EBAB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Vehicle registration</w:t>
            </w:r>
          </w:p>
          <w:p w14:paraId="6AC2DAC2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Voter registration</w:t>
            </w:r>
          </w:p>
          <w:p w14:paraId="504F23EF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Most recent cable television and/or credit card bill</w:t>
            </w:r>
          </w:p>
          <w:p w14:paraId="07227167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Current bank statement</w:t>
            </w:r>
          </w:p>
          <w:p w14:paraId="4F652D45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Current public aid card</w:t>
            </w:r>
          </w:p>
          <w:p w14:paraId="77869A63" w14:textId="77777777" w:rsidR="006A3AD2" w:rsidRPr="00E605AF" w:rsidRDefault="006A3AD2" w:rsidP="00103E46">
            <w:pPr>
              <w:pStyle w:val="List2"/>
              <w:widowControl w:val="0"/>
              <w:jc w:val="left"/>
              <w:rPr>
                <w:spacing w:val="-2"/>
              </w:rPr>
            </w:pPr>
            <w:r w:rsidRPr="00E605AF">
              <w:rPr>
                <w:spacing w:val="-2"/>
              </w:rPr>
              <w:t>Current homeowners/</w:t>
            </w:r>
            <w:proofErr w:type="gramStart"/>
            <w:r w:rsidRPr="00E605AF">
              <w:rPr>
                <w:spacing w:val="-2"/>
              </w:rPr>
              <w:t>renters</w:t>
            </w:r>
            <w:proofErr w:type="gramEnd"/>
            <w:r w:rsidRPr="00E605AF">
              <w:rPr>
                <w:spacing w:val="-2"/>
              </w:rPr>
              <w:t xml:space="preserve"> insurance policy and premium payment receipt</w:t>
            </w:r>
          </w:p>
          <w:p w14:paraId="01DDBE81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Most recent gas, electric, and/or water bill</w:t>
            </w:r>
          </w:p>
          <w:p w14:paraId="32E21C20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Current library card</w:t>
            </w:r>
          </w:p>
          <w:p w14:paraId="275DD97C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Receipt for moving van rental</w:t>
            </w:r>
          </w:p>
          <w:p w14:paraId="566D3D11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lang w:val="en-US" w:eastAsia="en-US"/>
              </w:rPr>
            </w:pPr>
            <w:r w:rsidRPr="00BC0B39">
              <w:rPr>
                <w:u w:val="single"/>
                <w:lang w:val="en-US" w:eastAsia="en-US"/>
              </w:rPr>
              <w:t>Military Personnel Enrolling a Student for the First Time in the District</w:t>
            </w:r>
            <w:r w:rsidRPr="00BC0B39">
              <w:rPr>
                <w:lang w:val="en-US" w:eastAsia="en-US"/>
              </w:rPr>
              <w:t>. </w:t>
            </w:r>
          </w:p>
          <w:p w14:paraId="37CC98E8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lang w:val="en-US" w:eastAsia="en-US"/>
              </w:rPr>
            </w:pPr>
            <w:r w:rsidRPr="00BC0B39">
              <w:rPr>
                <w:lang w:val="en-US" w:eastAsia="en-US"/>
              </w:rPr>
              <w:t>Must provide one of the following within six months after the date of student’s initial enrollment)</w:t>
            </w:r>
          </w:p>
          <w:p w14:paraId="3F12CD0E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Postmarked mail addressed to military personnel</w:t>
            </w:r>
          </w:p>
          <w:p w14:paraId="4F516495" w14:textId="77777777" w:rsidR="006A3AD2" w:rsidRDefault="006A3AD2" w:rsidP="00103E46">
            <w:pPr>
              <w:pStyle w:val="List2"/>
              <w:widowControl w:val="0"/>
              <w:jc w:val="left"/>
            </w:pPr>
            <w:r>
              <w:t>Lease agreement for occupancy</w:t>
            </w:r>
          </w:p>
          <w:p w14:paraId="008C8173" w14:textId="77777777" w:rsidR="006A3AD2" w:rsidRDefault="006A3AD2" w:rsidP="00103E46">
            <w:pPr>
              <w:pStyle w:val="List2"/>
              <w:widowControl w:val="0"/>
              <w:spacing w:after="60"/>
              <w:jc w:val="left"/>
            </w:pPr>
            <w:r>
              <w:t>Proof of ownership of residence</w:t>
            </w:r>
          </w:p>
          <w:p w14:paraId="294EB9AC" w14:textId="77777777" w:rsidR="006A3AD2" w:rsidRDefault="006A3AD2" w:rsidP="00103E46">
            <w:pPr>
              <w:pStyle w:val="List2"/>
              <w:keepNext/>
              <w:spacing w:after="60"/>
              <w:ind w:left="0" w:firstLine="0"/>
              <w:jc w:val="left"/>
            </w:pPr>
            <w:r w:rsidRPr="00E605AF">
              <w:rPr>
                <w:rStyle w:val="SUBHEADINGChar"/>
                <w:spacing w:val="-2"/>
              </w:rPr>
              <w:lastRenderedPageBreak/>
              <w:t xml:space="preserve">Military Personnel </w:t>
            </w:r>
            <w:r>
              <w:rPr>
                <w:rStyle w:val="SUBHEADINGChar"/>
                <w:spacing w:val="-2"/>
              </w:rPr>
              <w:t xml:space="preserve">with Legal Custody of a Child Who </w:t>
            </w:r>
            <w:r w:rsidRPr="00E605AF">
              <w:rPr>
                <w:rStyle w:val="SUBHEADINGChar"/>
                <w:spacing w:val="-2"/>
              </w:rPr>
              <w:t>Wan</w:t>
            </w:r>
            <w:r>
              <w:rPr>
                <w:rStyle w:val="SUBHEADINGChar"/>
                <w:spacing w:val="-2"/>
              </w:rPr>
              <w:t>t</w:t>
            </w:r>
            <w:r w:rsidRPr="00E605AF">
              <w:rPr>
                <w:rStyle w:val="SUBHEADINGChar"/>
                <w:spacing w:val="-2"/>
              </w:rPr>
              <w:t xml:space="preserve"> to Keep </w:t>
            </w:r>
            <w:r>
              <w:rPr>
                <w:rStyle w:val="SUBHEADINGChar"/>
                <w:spacing w:val="-2"/>
              </w:rPr>
              <w:t xml:space="preserve">the </w:t>
            </w:r>
            <w:r w:rsidRPr="00E605AF">
              <w:rPr>
                <w:rStyle w:val="SUBHEADINGChar"/>
                <w:spacing w:val="-2"/>
              </w:rPr>
              <w:t>Child Enrolled in the District Despite Having Changed Residence Due to a Military Service Obligation</w:t>
            </w:r>
            <w:r w:rsidRPr="00B916BB">
              <w:rPr>
                <w:rStyle w:val="SUBHEADINGChar"/>
              </w:rPr>
              <w:t>. </w:t>
            </w:r>
          </w:p>
          <w:p w14:paraId="4C35CB5C" w14:textId="77777777" w:rsidR="006A3AD2" w:rsidRDefault="006A3AD2" w:rsidP="00103E46">
            <w:pPr>
              <w:pStyle w:val="List2"/>
              <w:keepNext/>
              <w:keepLines/>
              <w:pageBreakBefore/>
              <w:spacing w:after="60"/>
              <w:ind w:left="0" w:firstLine="0"/>
              <w:jc w:val="left"/>
            </w:pPr>
            <w:r>
              <w:t xml:space="preserve">Upon submitting a written request, the student’s residence will be deemed to be unchanged for the duration of the custodian’s military service obligation. The </w:t>
            </w:r>
            <w:proofErr w:type="gramStart"/>
            <w:r>
              <w:t>District</w:t>
            </w:r>
            <w:proofErr w:type="gramEnd"/>
            <w:r>
              <w:t>, however, is not responsible for the student’s transportation to or from school.</w:t>
            </w:r>
          </w:p>
          <w:p w14:paraId="46C75F87" w14:textId="77777777" w:rsidR="006A3AD2" w:rsidRDefault="006A3AD2" w:rsidP="00103E46">
            <w:pPr>
              <w:pStyle w:val="List2"/>
              <w:keepNext/>
              <w:keepLines/>
              <w:pageBreakBefore/>
              <w:spacing w:after="60"/>
              <w:ind w:left="0" w:firstLine="0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Military Personnel Placing Nonresident Child with </w:t>
            </w:r>
            <w:r w:rsidRPr="00332BB8">
              <w:rPr>
                <w:i/>
                <w:u w:val="single"/>
              </w:rPr>
              <w:t>Non-Custodial Parent</w:t>
            </w:r>
            <w:r>
              <w:rPr>
                <w:u w:val="single"/>
              </w:rPr>
              <w:t xml:space="preserve"> While on Active Military Duty</w:t>
            </w:r>
            <w:r w:rsidRPr="003B089A">
              <w:t>.</w:t>
            </w:r>
            <w:r>
              <w:t xml:space="preserve"> </w:t>
            </w:r>
          </w:p>
          <w:p w14:paraId="69A88AC4" w14:textId="77777777" w:rsidR="006A3AD2" w:rsidRPr="002609E0" w:rsidRDefault="006A3AD2" w:rsidP="00103E46">
            <w:pPr>
              <w:pStyle w:val="List2"/>
              <w:keepNext/>
              <w:keepLines/>
              <w:pageBreakBefore/>
              <w:spacing w:after="60"/>
              <w:ind w:left="0" w:firstLine="0"/>
              <w:jc w:val="left"/>
              <w:rPr>
                <w:spacing w:val="-1"/>
              </w:rPr>
            </w:pPr>
            <w:r w:rsidRPr="002609E0">
              <w:rPr>
                <w:spacing w:val="-1"/>
              </w:rPr>
              <w:t xml:space="preserve">A student will not be charged tuition while he or she is placed with a </w:t>
            </w:r>
            <w:r w:rsidRPr="002609E0">
              <w:rPr>
                <w:i/>
                <w:spacing w:val="-1"/>
              </w:rPr>
              <w:t>non-custodial parent</w:t>
            </w:r>
            <w:r w:rsidRPr="002609E0">
              <w:rPr>
                <w:spacing w:val="-1"/>
              </w:rPr>
              <w:t xml:space="preserve"> (a person who has temporary custody of a child of </w:t>
            </w:r>
            <w:proofErr w:type="gramStart"/>
            <w:r w:rsidRPr="002609E0">
              <w:rPr>
                <w:spacing w:val="-1"/>
              </w:rPr>
              <w:t>active duty</w:t>
            </w:r>
            <w:proofErr w:type="gramEnd"/>
            <w:r w:rsidRPr="002609E0">
              <w:rPr>
                <w:spacing w:val="-1"/>
              </w:rPr>
              <w:t xml:space="preserve"> military personnel and who is responsible for making decisions for the child). Must provide any “special power of attorney” created by the student’s parent</w:t>
            </w:r>
            <w:r>
              <w:rPr>
                <w:spacing w:val="-1"/>
              </w:rPr>
              <w:t>/guardian</w:t>
            </w:r>
            <w:r w:rsidRPr="002609E0">
              <w:rPr>
                <w:spacing w:val="-1"/>
              </w:rPr>
              <w:t xml:space="preserve"> for the </w:t>
            </w:r>
            <w:proofErr w:type="gramStart"/>
            <w:r w:rsidRPr="002609E0">
              <w:rPr>
                <w:spacing w:val="-1"/>
              </w:rPr>
              <w:t>District</w:t>
            </w:r>
            <w:proofErr w:type="gramEnd"/>
            <w:r w:rsidRPr="002609E0">
              <w:rPr>
                <w:spacing w:val="-1"/>
              </w:rPr>
              <w:t xml:space="preserve"> to follow. A special power of attorney authorizes: (1) the student to enroll in a district of the non-custodial parent, and (2) the non-custodial parent to make decisions for the student. Any special power of attorney will be filed in the student’s temporary record.</w:t>
            </w:r>
          </w:p>
        </w:tc>
      </w:tr>
      <w:tr w:rsidR="006A3AD2" w14:paraId="4D6119A2" w14:textId="77777777" w:rsidTr="00103E46"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1CD14475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spacing w:val="-2"/>
                <w:lang w:val="en-US" w:eastAsia="en-US"/>
              </w:rPr>
            </w:pPr>
            <w:r w:rsidRPr="00BC0B39">
              <w:rPr>
                <w:spacing w:val="-2"/>
                <w:lang w:val="en-US" w:eastAsia="en-US"/>
              </w:rPr>
              <w:lastRenderedPageBreak/>
              <w:t xml:space="preserve">Anyone with a Custody Order Seeking to Enroll a </w:t>
            </w:r>
            <w:proofErr w:type="gramStart"/>
            <w:r w:rsidRPr="00BC0B39">
              <w:rPr>
                <w:spacing w:val="-2"/>
                <w:lang w:val="en-US" w:eastAsia="en-US"/>
              </w:rPr>
              <w:t>Student</w:t>
            </w:r>
            <w:proofErr w:type="gramEnd"/>
          </w:p>
        </w:tc>
        <w:tc>
          <w:tcPr>
            <w:tcW w:w="67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3BEF89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lang w:val="en-US" w:eastAsia="en-US"/>
              </w:rPr>
            </w:pPr>
            <w:r w:rsidRPr="00BC0B39">
              <w:rPr>
                <w:lang w:val="en-US" w:eastAsia="en-US"/>
              </w:rPr>
              <w:t>Presents court order, agreement, judgment, or decree that awards or gives custody of the student to any person (including divorce decrees awarding custody to one or both parents).</w:t>
            </w:r>
          </w:p>
        </w:tc>
      </w:tr>
      <w:tr w:rsidR="006A3AD2" w14:paraId="537059A6" w14:textId="77777777" w:rsidTr="00103E4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2144E7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lang w:val="en-US" w:eastAsia="en-US"/>
              </w:rPr>
            </w:pPr>
            <w:r w:rsidRPr="00BC0B39">
              <w:rPr>
                <w:lang w:val="en-US" w:eastAsia="en-US"/>
              </w:rPr>
              <w:t xml:space="preserve">Non-Parent Seeking to Enroll a </w:t>
            </w:r>
            <w:proofErr w:type="gramStart"/>
            <w:r w:rsidRPr="00BC0B39">
              <w:rPr>
                <w:lang w:val="en-US" w:eastAsia="en-US"/>
              </w:rPr>
              <w:t>Student</w:t>
            </w:r>
            <w:proofErr w:type="gramEnd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D1EB9" w14:textId="77777777" w:rsidR="006A3AD2" w:rsidRPr="00BC0B39" w:rsidRDefault="006A3AD2" w:rsidP="00103E46">
            <w:pPr>
              <w:pStyle w:val="BodyText"/>
              <w:widowControl w:val="0"/>
              <w:jc w:val="left"/>
              <w:rPr>
                <w:lang w:val="en-US" w:eastAsia="en-US"/>
              </w:rPr>
            </w:pPr>
            <w:r w:rsidRPr="00BC0B39">
              <w:rPr>
                <w:lang w:val="en-US" w:eastAsia="en-US"/>
              </w:rPr>
              <w:t xml:space="preserve">Must complete and sign </w:t>
            </w:r>
            <w:r w:rsidRPr="00BC0B39">
              <w:rPr>
                <w:i/>
                <w:iCs/>
                <w:lang w:val="en-US" w:eastAsia="en-US"/>
              </w:rPr>
              <w:t>Evidence of Non-Parent’s Custody, Control, and Responsibility of a Student</w:t>
            </w:r>
            <w:r w:rsidRPr="00BC0B39">
              <w:rPr>
                <w:lang w:val="en-US" w:eastAsia="en-US"/>
              </w:rPr>
              <w:t xml:space="preserve"> form, exhibit 7:60-AP2, E3.</w:t>
            </w:r>
          </w:p>
        </w:tc>
      </w:tr>
    </w:tbl>
    <w:p w14:paraId="182C2939" w14:textId="77777777" w:rsidR="006A3AD2" w:rsidRDefault="006A3AD2" w:rsidP="006A3AD2">
      <w:pPr>
        <w:pStyle w:val="Heading2"/>
        <w:spacing w:before="20" w:after="20"/>
      </w:pPr>
      <w:r>
        <w:t>IMPORTANT:</w:t>
      </w:r>
    </w:p>
    <w:p w14:paraId="7136231B" w14:textId="77777777" w:rsidR="006A3AD2" w:rsidRDefault="006A3AD2" w:rsidP="006A3AD2">
      <w:pPr>
        <w:pStyle w:val="BodyText"/>
        <w:spacing w:before="20" w:after="20"/>
      </w:pPr>
      <w:r>
        <w:t>The School District reserves the right to evaluate the evidence presented, and merely presenting the items listed in this Procedure does not guarantee admission.</w:t>
      </w:r>
    </w:p>
    <w:p w14:paraId="44EDB3E0" w14:textId="77777777" w:rsidR="006A3AD2" w:rsidRDefault="006A3AD2" w:rsidP="006A3AD2">
      <w:pPr>
        <w:pStyle w:val="Heading2"/>
        <w:spacing w:before="20" w:after="20"/>
      </w:pPr>
      <w:r>
        <w:t>WARNING:</w:t>
      </w:r>
    </w:p>
    <w:p w14:paraId="6E1A75F5" w14:textId="77777777" w:rsidR="006A3AD2" w:rsidRDefault="006A3AD2" w:rsidP="006A3AD2">
      <w:pPr>
        <w:pStyle w:val="BodyText"/>
        <w:spacing w:before="20" w:after="20"/>
      </w:pPr>
      <w:r>
        <w:t>If a student is determined to be a nonresident of the District for whom tuition must be charged, the persons enrolling the student are liable for nonresident tuition from the date the student began attending a District school as a nonresident.</w:t>
      </w:r>
    </w:p>
    <w:p w14:paraId="082C3331" w14:textId="77777777" w:rsidR="006A3AD2" w:rsidRDefault="006A3AD2" w:rsidP="006A3AD2">
      <w:pPr>
        <w:pStyle w:val="BodyText"/>
        <w:spacing w:before="20" w:after="20"/>
      </w:pPr>
      <w:r>
        <w:t>A person who knowingly enrolls or attempts to enroll in this School District on a tuition-free basis a student known by that person to be a nonresident of the District is guilty of a Class C misdemeanor, except in very limited situations as defined in State law. 105 ILCS 5/10-20.12b(e).</w:t>
      </w:r>
    </w:p>
    <w:p w14:paraId="22B48398" w14:textId="77777777" w:rsidR="006A3AD2" w:rsidRPr="00E605AF" w:rsidRDefault="006A3AD2" w:rsidP="006A3AD2">
      <w:pPr>
        <w:pStyle w:val="BodyText"/>
        <w:spacing w:before="20" w:after="20"/>
        <w:rPr>
          <w:spacing w:val="-2"/>
        </w:rPr>
      </w:pPr>
      <w:r w:rsidRPr="00E605AF">
        <w:rPr>
          <w:spacing w:val="-2"/>
        </w:rPr>
        <w:t>A person who knowingly or willfully presents to the School District any false information regarding the residency of a student for the purpose of enabling that student to attend any school in that District without the payment of a nonresident tuition charge is guilty of a Class C misdemeanor</w:t>
      </w:r>
      <w:r>
        <w:rPr>
          <w:spacing w:val="-2"/>
        </w:rPr>
        <w:t xml:space="preserve">. </w:t>
      </w:r>
      <w:r w:rsidRPr="00E605AF">
        <w:rPr>
          <w:spacing w:val="-2"/>
        </w:rPr>
        <w:t>105 ILCS 5/10-20.12b(f).</w:t>
      </w:r>
    </w:p>
    <w:p w14:paraId="5E7EC614" w14:textId="77777777" w:rsidR="0014125E" w:rsidRDefault="0014125E"/>
    <w:sectPr w:rsidR="0014125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CE8F" w14:textId="77777777" w:rsidR="00BE7571" w:rsidRDefault="00BE7571" w:rsidP="0014125E">
      <w:r>
        <w:separator/>
      </w:r>
    </w:p>
  </w:endnote>
  <w:endnote w:type="continuationSeparator" w:id="0">
    <w:p w14:paraId="2A3B93A4" w14:textId="77777777" w:rsidR="00BE7571" w:rsidRDefault="00BE7571" w:rsidP="0014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E24F" w14:textId="52FD434E" w:rsidR="006A3AD2" w:rsidRDefault="006A3AD2" w:rsidP="006A3AD2">
    <w:pPr>
      <w:pStyle w:val="Footer"/>
      <w:tabs>
        <w:tab w:val="right" w:pos="9000"/>
      </w:tabs>
    </w:pPr>
    <w:r>
      <w:t>7:60-AP2</w:t>
    </w:r>
    <w:r>
      <w:tab/>
    </w:r>
    <w: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87BF19B" w14:textId="1DC57CD7" w:rsidR="00A006CD" w:rsidRDefault="00A006CD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672B" w14:textId="77777777" w:rsidR="00BE7571" w:rsidRDefault="00BE7571" w:rsidP="0014125E">
      <w:r>
        <w:separator/>
      </w:r>
    </w:p>
  </w:footnote>
  <w:footnote w:type="continuationSeparator" w:id="0">
    <w:p w14:paraId="5F7112A4" w14:textId="77777777" w:rsidR="00BE7571" w:rsidRDefault="00BE7571" w:rsidP="0014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E"/>
    <w:rsid w:val="001308F5"/>
    <w:rsid w:val="0014125E"/>
    <w:rsid w:val="001D2928"/>
    <w:rsid w:val="002831B5"/>
    <w:rsid w:val="00434268"/>
    <w:rsid w:val="004A041C"/>
    <w:rsid w:val="0059488C"/>
    <w:rsid w:val="006A3AD2"/>
    <w:rsid w:val="00741AB4"/>
    <w:rsid w:val="00804262"/>
    <w:rsid w:val="00876A8C"/>
    <w:rsid w:val="00A006CD"/>
    <w:rsid w:val="00A34016"/>
    <w:rsid w:val="00A77EFE"/>
    <w:rsid w:val="00AD04E3"/>
    <w:rsid w:val="00AE389B"/>
    <w:rsid w:val="00B02E2E"/>
    <w:rsid w:val="00B94ECD"/>
    <w:rsid w:val="00BE7571"/>
    <w:rsid w:val="00BF41CF"/>
    <w:rsid w:val="00C53039"/>
    <w:rsid w:val="00C56E6A"/>
    <w:rsid w:val="00C67364"/>
    <w:rsid w:val="00D07201"/>
    <w:rsid w:val="00E266D9"/>
    <w:rsid w:val="00EE2872"/>
    <w:rsid w:val="00F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52560"/>
  <w15:chartTrackingRefBased/>
  <w15:docId w15:val="{B65DFBAE-33E5-DD44-9478-32486087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3AD2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paragraph" w:styleId="Heading2">
    <w:name w:val="heading 2"/>
    <w:basedOn w:val="Normal"/>
    <w:next w:val="BodyText"/>
    <w:link w:val="Heading2Char"/>
    <w:qFormat/>
    <w:rsid w:val="006A3AD2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AD2"/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6A3AD2"/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paragraph" w:styleId="BodyText">
    <w:name w:val="Body Text"/>
    <w:basedOn w:val="Normal"/>
    <w:link w:val="BodyTextChar"/>
    <w:rsid w:val="006A3AD2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A3AD2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styleId="List2">
    <w:name w:val="List 2"/>
    <w:basedOn w:val="Normal"/>
    <w:rsid w:val="006A3AD2"/>
    <w:pPr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paragraph" w:customStyle="1" w:styleId="SUBHEADING">
    <w:name w:val="SUBHEADING"/>
    <w:basedOn w:val="Normal"/>
    <w:next w:val="BodyText"/>
    <w:link w:val="SUBHEADINGChar"/>
    <w:rsid w:val="006A3AD2"/>
    <w:pPr>
      <w:keepNext/>
      <w:overflowPunct w:val="0"/>
      <w:autoSpaceDE w:val="0"/>
      <w:autoSpaceDN w:val="0"/>
      <w:adjustRightInd w:val="0"/>
      <w:spacing w:before="120" w:after="6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rsid w:val="006A3AD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A3AD2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SUBHEADINGChar">
    <w:name w:val="SUBHEADING Char"/>
    <w:link w:val="SUBHEADING"/>
    <w:rsid w:val="006A3AD2"/>
    <w:rPr>
      <w:rFonts w:ascii="Times New Roman" w:eastAsia="Times New Roman" w:hAnsi="Times New Roman" w:cs="Times New Roman"/>
      <w:kern w:val="28"/>
      <w:sz w:val="22"/>
      <w:szCs w:val="20"/>
      <w:u w:val="single"/>
      <w:lang w:val="x-none" w:eastAsia="x-none"/>
    </w:rPr>
  </w:style>
  <w:style w:type="paragraph" w:styleId="Footer">
    <w:name w:val="footer"/>
    <w:basedOn w:val="Normal"/>
    <w:link w:val="FooterChar"/>
    <w:unhideWhenUsed/>
    <w:rsid w:val="006A3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2022-05-20T15:50:00Z</dcterms:created>
  <dcterms:modified xsi:type="dcterms:W3CDTF">2022-05-20T15:50:00Z</dcterms:modified>
</cp:coreProperties>
</file>