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AAA" w:rsidRDefault="00CC2AAA" w:rsidP="00CC2AAA">
      <w:pPr>
        <w:pStyle w:val="Header"/>
        <w:pBdr>
          <w:bottom w:val="single" w:sz="4" w:space="1" w:color="auto"/>
        </w:pBdr>
        <w:tabs>
          <w:tab w:val="clear" w:pos="4320"/>
          <w:tab w:val="clear" w:pos="8640"/>
          <w:tab w:val="right" w:pos="9000"/>
        </w:tabs>
      </w:pPr>
      <w:r>
        <w:t>November 2021</w:t>
      </w:r>
      <w:r>
        <w:tab/>
        <w:t>5:100</w:t>
      </w:r>
    </w:p>
    <w:p w:rsidR="00CC2AAA" w:rsidRDefault="00CC2AAA" w:rsidP="00CC2AAA">
      <w:pPr>
        <w:tabs>
          <w:tab w:val="right" w:pos="9000"/>
        </w:tabs>
      </w:pPr>
    </w:p>
    <w:p w:rsidR="00CC2AAA" w:rsidRDefault="00CC2AAA" w:rsidP="00CC2AAA">
      <w:pPr>
        <w:pStyle w:val="Heading1"/>
      </w:pPr>
      <w:r>
        <w:t>General Personnel</w:t>
      </w:r>
    </w:p>
    <w:p w:rsidR="00CC2AAA" w:rsidRPr="00230DD7" w:rsidRDefault="00CC2AAA" w:rsidP="00CC2AAA">
      <w:pPr>
        <w:pStyle w:val="Heading2"/>
      </w:pPr>
      <w:r w:rsidRPr="00230DD7">
        <w:t>Staff Development Program</w:t>
      </w:r>
      <w:r w:rsidRPr="00230DD7">
        <w:rPr>
          <w:u w:val="none"/>
        </w:rPr>
        <w:t xml:space="preserve"> </w:t>
      </w:r>
    </w:p>
    <w:p w:rsidR="00CC2AAA" w:rsidRDefault="00CC2AAA" w:rsidP="00CC2AAA">
      <w:pPr>
        <w:pStyle w:val="BodyText"/>
      </w:pPr>
      <w:bookmarkStart w:id="0" w:name="P5100"/>
      <w:bookmarkEnd w:id="0"/>
      <w:r>
        <w:t>The Superintendent or designee shall implement a staff development program. The goal of such program shall be to update and improve the skills and knowledge of staff members in order to achieve and maintain a high level of job performance and satisfaction. Additionally, the development program for licensed staff members shall be designed to effectuate the District and School Improvement Plans so that student learning objectives meet or exceed goals established by the District and State.</w:t>
      </w:r>
    </w:p>
    <w:p w:rsidR="00CC2AAA" w:rsidRDefault="00CC2AAA" w:rsidP="00CC2AAA">
      <w:pPr>
        <w:pStyle w:val="BodyText"/>
      </w:pPr>
      <w:r>
        <w:t>The staff development program shall include the Abused and Neglected Child Reporting Act (ANCRA), School Code, and awareness and p</w:t>
      </w:r>
      <w:r w:rsidRPr="007443A9">
        <w:t xml:space="preserve">revention of </w:t>
      </w:r>
      <w:r>
        <w:t>c</w:t>
      </w:r>
      <w:r w:rsidRPr="007443A9">
        <w:t xml:space="preserve">hild </w:t>
      </w:r>
      <w:r>
        <w:t>sexual a</w:t>
      </w:r>
      <w:r w:rsidRPr="007443A9">
        <w:t xml:space="preserve">buse and </w:t>
      </w:r>
      <w:r>
        <w:t>g</w:t>
      </w:r>
      <w:r w:rsidRPr="007443A9">
        <w:t>rooming behaviors</w:t>
      </w:r>
      <w:r>
        <w:t xml:space="preserve"> (</w:t>
      </w:r>
      <w:r>
        <w:rPr>
          <w:i/>
        </w:rPr>
        <w:t>Erin’s Law</w:t>
      </w:r>
      <w:r>
        <w:t>) training as follows (see</w:t>
      </w:r>
      <w:r w:rsidRPr="009079A2">
        <w:t xml:space="preserve"> </w:t>
      </w:r>
      <w:r>
        <w:t xml:space="preserve">policies 4:165, </w:t>
      </w:r>
      <w:r w:rsidRPr="009079A2">
        <w:rPr>
          <w:i/>
        </w:rPr>
        <w:t>Awareness and Prevention of Child Sexual Abuse and Grooming Behaviors</w:t>
      </w:r>
      <w:r>
        <w:t xml:space="preserve">, and 5:90, </w:t>
      </w:r>
      <w:r>
        <w:rPr>
          <w:i/>
        </w:rPr>
        <w:t>Abused and Neglected Child Reporting</w:t>
      </w:r>
      <w:r>
        <w:t xml:space="preserve">): </w:t>
      </w:r>
    </w:p>
    <w:p w:rsidR="00CC2AAA" w:rsidRDefault="00CC2AAA" w:rsidP="00CC2AAA">
      <w:pPr>
        <w:pStyle w:val="BodyText"/>
        <w:numPr>
          <w:ilvl w:val="0"/>
          <w:numId w:val="1"/>
        </w:numPr>
      </w:pPr>
      <w:r>
        <w:t>Staff development for local school site personnel who work with students in grades kindergarten through 8, in the detection, reporting, and prevention of child abuse and neglect.</w:t>
      </w:r>
    </w:p>
    <w:p w:rsidR="00CC2AAA" w:rsidRDefault="00CC2AAA" w:rsidP="00CC2AAA">
      <w:pPr>
        <w:pStyle w:val="BodyText"/>
        <w:numPr>
          <w:ilvl w:val="0"/>
          <w:numId w:val="1"/>
        </w:numPr>
      </w:pPr>
      <w:r>
        <w:t>Within three months of employment, each staff member must complete mandated reporter training from a provider or agency with expertise in recognizing and reporting child abuse. Mandated reporter training must be completed again at least every three years.</w:t>
      </w:r>
    </w:p>
    <w:p w:rsidR="00CC2AAA" w:rsidRDefault="00CC2AAA" w:rsidP="00CC2AAA">
      <w:pPr>
        <w:pStyle w:val="BodyText"/>
        <w:numPr>
          <w:ilvl w:val="0"/>
          <w:numId w:val="1"/>
        </w:numPr>
      </w:pPr>
      <w:r>
        <w:t>By January 31, 2023, and every year after, all school personnel must complete evidence-informed training on preventing, reporting, and responding to child sexual abuse, grooming behaviors, and boundary violations.</w:t>
      </w:r>
    </w:p>
    <w:p w:rsidR="00CC2AAA" w:rsidRDefault="00CC2AAA" w:rsidP="00CC2AAA">
      <w:pPr>
        <w:pStyle w:val="BodyText"/>
      </w:pPr>
      <w:r>
        <w:t xml:space="preserve">The staff development program shall provide, at a minimum, at least once every two years, the in-service training of licensed school personnel and administrators on current best practices regarding the identification and treatment of attention deficit disorder and attention deficit hyperactivity disorder, the application of non-aversive behavioral interventions in the school environment, and the use of psychotropic or </w:t>
      </w:r>
      <w:proofErr w:type="spellStart"/>
      <w:r>
        <w:t>psychostimulant</w:t>
      </w:r>
      <w:proofErr w:type="spellEnd"/>
      <w:r>
        <w:t xml:space="preserve"> medication for school-age children. </w:t>
      </w:r>
      <w:bookmarkStart w:id="1" w:name="Sec5100cleanup"/>
      <w:bookmarkEnd w:id="1"/>
    </w:p>
    <w:p w:rsidR="00CC2AAA" w:rsidRDefault="00CC2AAA" w:rsidP="00CC2AAA">
      <w:pPr>
        <w:pStyle w:val="BodyText"/>
      </w:pPr>
      <w:r>
        <w:t xml:space="preserve">The staff development program shall provide, at a minimum, once every two years, the in-service training of all District staff </w:t>
      </w:r>
      <w:r w:rsidRPr="008A5A81">
        <w:t>on educator ethics, teacher-student conduct, and school employee-student conduct.</w:t>
      </w:r>
      <w:r w:rsidRPr="00B211AD">
        <w:rPr>
          <w:b/>
        </w:rPr>
        <w:t xml:space="preserve"> </w:t>
      </w:r>
    </w:p>
    <w:p w:rsidR="00CC2AAA" w:rsidRDefault="00CC2AAA" w:rsidP="00CC2AAA">
      <w:pPr>
        <w:pStyle w:val="BodyText"/>
      </w:pPr>
      <w:r>
        <w:t xml:space="preserve">The </w:t>
      </w:r>
      <w:r w:rsidRPr="00962E9A">
        <w:t xml:space="preserve">Superintendent shall develop protocols for administering </w:t>
      </w:r>
      <w:r>
        <w:t xml:space="preserve">youth </w:t>
      </w:r>
      <w:r w:rsidRPr="00962E9A">
        <w:t>suicide awareness and prevention education to staff</w:t>
      </w:r>
      <w:r>
        <w:t xml:space="preserve"> consistent with Board policy 7:290, </w:t>
      </w:r>
      <w:r>
        <w:rPr>
          <w:i/>
        </w:rPr>
        <w:t>Suicide and Depression Awareness and Prevention</w:t>
      </w:r>
      <w:r w:rsidRPr="00962E9A">
        <w:t>.</w:t>
      </w:r>
      <w:r>
        <w:t xml:space="preserve"> </w:t>
      </w:r>
    </w:p>
    <w:p w:rsidR="00CC2AAA" w:rsidRDefault="00CC2AAA" w:rsidP="00CC2AAA">
      <w:pPr>
        <w:pStyle w:val="LEGALREF"/>
      </w:pPr>
      <w:r w:rsidRPr="00F73727">
        <w:lastRenderedPageBreak/>
        <w:t>LEGAL REF.:</w:t>
      </w:r>
      <w:r w:rsidRPr="00F73727">
        <w:tab/>
      </w:r>
      <w:r>
        <w:t xml:space="preserve">20 U.S.C. §1681 </w:t>
      </w:r>
      <w:r>
        <w:rPr>
          <w:u w:val="single"/>
        </w:rPr>
        <w:t>et</w:t>
      </w:r>
      <w:r>
        <w:t xml:space="preserve"> </w:t>
      </w:r>
      <w:r>
        <w:rPr>
          <w:u w:val="single"/>
        </w:rPr>
        <w:t>seq</w:t>
      </w:r>
      <w:r>
        <w:t>., Title IX of the Educational Amendments of 1972; 34 C.F.R. Part 106.</w:t>
      </w:r>
    </w:p>
    <w:p w:rsidR="00CC2AAA" w:rsidRDefault="00CC2AAA" w:rsidP="00CC2AAA">
      <w:pPr>
        <w:pStyle w:val="LEGALREF"/>
        <w:spacing w:before="0"/>
        <w:ind w:hanging="360"/>
      </w:pPr>
      <w:proofErr w:type="gramStart"/>
      <w:r w:rsidRPr="00F73727">
        <w:rPr>
          <w:rFonts w:eastAsia="Arial Unicode MS"/>
        </w:rPr>
        <w:t>42 U.S.C. §1758b, Pub.</w:t>
      </w:r>
      <w:proofErr w:type="gramEnd"/>
      <w:r w:rsidRPr="00F73727">
        <w:rPr>
          <w:rFonts w:eastAsia="Arial Unicode MS"/>
        </w:rPr>
        <w:t xml:space="preserve"> L. 111-296</w:t>
      </w:r>
      <w:r>
        <w:rPr>
          <w:rFonts w:eastAsia="Arial Unicode MS"/>
        </w:rPr>
        <w:t>,</w:t>
      </w:r>
      <w:r w:rsidRPr="00E560AD">
        <w:t xml:space="preserve"> </w:t>
      </w:r>
      <w:r w:rsidRPr="00F73727">
        <w:t>Healthy, Hunger-Free Kids Act of 2010</w:t>
      </w:r>
      <w:r>
        <w:t xml:space="preserve">; </w:t>
      </w:r>
      <w:r w:rsidRPr="0036159C">
        <w:t>7 C.F.R. Part</w:t>
      </w:r>
      <w:r>
        <w:t>s</w:t>
      </w:r>
      <w:r w:rsidRPr="0036159C">
        <w:t xml:space="preserve"> 210</w:t>
      </w:r>
      <w:r>
        <w:t xml:space="preserve"> and 235.</w:t>
      </w:r>
    </w:p>
    <w:p w:rsidR="00CC2AAA" w:rsidRDefault="00CC2AAA" w:rsidP="00CC2AAA">
      <w:pPr>
        <w:pStyle w:val="LEGALREFINDENT"/>
      </w:pPr>
      <w:proofErr w:type="gramStart"/>
      <w:r w:rsidRPr="002116D1">
        <w:t>105 ILCS</w:t>
      </w:r>
      <w:r>
        <w:t xml:space="preserve"> </w:t>
      </w:r>
      <w:r w:rsidRPr="0036159C">
        <w:t>5/</w:t>
      </w:r>
      <w:r>
        <w:t>2-3.62, 5/10-20.17a, 5/</w:t>
      </w:r>
      <w:r w:rsidRPr="00D764A3">
        <w:t>10-20.6</w:t>
      </w:r>
      <w:r>
        <w:t>1, 5/</w:t>
      </w:r>
      <w:r w:rsidRPr="0036159C">
        <w:t>10-22.6(c-5)</w:t>
      </w:r>
      <w:r>
        <w:t>,</w:t>
      </w:r>
      <w:r w:rsidRPr="002116D1">
        <w:t xml:space="preserve"> 5/10-22.39, </w:t>
      </w:r>
      <w:r>
        <w:t>5/</w:t>
      </w:r>
      <w:r w:rsidRPr="002116D1">
        <w:t>10-23.12,</w:t>
      </w:r>
      <w:r>
        <w:t xml:space="preserve"> 5/10-23.13,</w:t>
      </w:r>
      <w:r w:rsidRPr="002116D1">
        <w:t xml:space="preserve"> </w:t>
      </w:r>
      <w:r w:rsidRPr="0036159C">
        <w:t>5/22-80(h)</w:t>
      </w:r>
      <w:r>
        <w:t>, and 5/</w:t>
      </w:r>
      <w:r w:rsidRPr="002116D1">
        <w:t>24-5</w:t>
      </w:r>
      <w:r>
        <w:t>.</w:t>
      </w:r>
      <w:proofErr w:type="gramEnd"/>
    </w:p>
    <w:p w:rsidR="00CC2AAA" w:rsidRDefault="00CC2AAA" w:rsidP="00CC2AAA">
      <w:pPr>
        <w:pStyle w:val="LEGALREF"/>
        <w:spacing w:before="0"/>
        <w:ind w:hanging="360"/>
        <w:contextualSpacing/>
      </w:pPr>
      <w:r>
        <w:t>105 ILCS</w:t>
      </w:r>
      <w:r w:rsidRPr="002116D1">
        <w:t xml:space="preserve"> </w:t>
      </w:r>
      <w:r w:rsidRPr="0036159C">
        <w:t>25/1.15</w:t>
      </w:r>
      <w:r>
        <w:t>, Interscholastic Athletic Organization Act.</w:t>
      </w:r>
    </w:p>
    <w:p w:rsidR="00CC2AAA" w:rsidRDefault="00CC2AAA" w:rsidP="00CC2AAA">
      <w:pPr>
        <w:pStyle w:val="LEGALREF"/>
        <w:spacing w:before="0"/>
        <w:ind w:hanging="360"/>
        <w:contextualSpacing/>
      </w:pPr>
      <w:r>
        <w:t xml:space="preserve">105 ILCS </w:t>
      </w:r>
      <w:r w:rsidRPr="00690B16">
        <w:t>150/25</w:t>
      </w:r>
      <w:r>
        <w:t>, Seizure Smart School Act.</w:t>
      </w:r>
    </w:p>
    <w:p w:rsidR="00CC2AAA" w:rsidRPr="002116D1" w:rsidRDefault="00CC2AAA" w:rsidP="00CC2AAA">
      <w:pPr>
        <w:pStyle w:val="LEGALREF"/>
        <w:spacing w:before="0"/>
        <w:ind w:hanging="360"/>
        <w:contextualSpacing/>
      </w:pPr>
      <w:proofErr w:type="gramStart"/>
      <w:r>
        <w:t xml:space="preserve">105 ILCS </w:t>
      </w:r>
      <w:r w:rsidRPr="002116D1">
        <w:t>110/3</w:t>
      </w:r>
      <w:r>
        <w:t>, Critical Health Problems and Comprehensive Health Education Act</w:t>
      </w:r>
      <w:r w:rsidRPr="002116D1">
        <w:t>.</w:t>
      </w:r>
      <w:proofErr w:type="gramEnd"/>
    </w:p>
    <w:p w:rsidR="00CC2AAA" w:rsidRDefault="00CC2AAA" w:rsidP="00CC2AAA">
      <w:pPr>
        <w:pStyle w:val="LEGALREFINDENT"/>
      </w:pPr>
      <w:r>
        <w:t>325 ILCS 5/</w:t>
      </w:r>
      <w:proofErr w:type="gramStart"/>
      <w:r>
        <w:t>4,</w:t>
      </w:r>
      <w:proofErr w:type="gramEnd"/>
      <w:r>
        <w:t xml:space="preserve"> Abused and Neglected Child Reporting Act.</w:t>
      </w:r>
    </w:p>
    <w:p w:rsidR="00CC2AAA" w:rsidRDefault="00CC2AAA" w:rsidP="00CC2AAA">
      <w:pPr>
        <w:pStyle w:val="LEGALREFINDENT"/>
      </w:pPr>
      <w:proofErr w:type="gramStart"/>
      <w:r>
        <w:t>745 ILCS 49/, Good Samaritan Act.</w:t>
      </w:r>
      <w:proofErr w:type="gramEnd"/>
      <w:r>
        <w:t xml:space="preserve"> </w:t>
      </w:r>
    </w:p>
    <w:p w:rsidR="00CC2AAA" w:rsidRDefault="00CC2AAA" w:rsidP="00CC2AAA">
      <w:pPr>
        <w:pStyle w:val="LEGALREFINDENT"/>
      </w:pPr>
      <w:r w:rsidRPr="00690B16">
        <w:t>775 ILCS 5/2-109</w:t>
      </w:r>
      <w:r>
        <w:t>, Ill. Human Rights Act.</w:t>
      </w:r>
    </w:p>
    <w:p w:rsidR="00CC2AAA" w:rsidRDefault="00CC2AAA" w:rsidP="00CC2AAA">
      <w:pPr>
        <w:pStyle w:val="LEGALREFINDENT"/>
      </w:pPr>
      <w:proofErr w:type="gramStart"/>
      <w:r>
        <w:t xml:space="preserve">23 </w:t>
      </w:r>
      <w:proofErr w:type="spellStart"/>
      <w:r>
        <w:t>Ill.Admin.Code</w:t>
      </w:r>
      <w:proofErr w:type="spellEnd"/>
      <w:r>
        <w:t xml:space="preserve"> </w:t>
      </w:r>
      <w:r>
        <w:rPr>
          <w:rFonts w:eastAsia="Arial Unicode MS"/>
        </w:rPr>
        <w:t>§§ 22.20, 226.800, and</w:t>
      </w:r>
      <w:r>
        <w:t xml:space="preserve"> Part 525.</w:t>
      </w:r>
      <w:proofErr w:type="gramEnd"/>
    </w:p>
    <w:p w:rsidR="00CC2AAA" w:rsidRDefault="00CC2AAA" w:rsidP="00CC2AAA">
      <w:pPr>
        <w:pStyle w:val="LEGALREFINDENT"/>
        <w:rPr>
          <w:rFonts w:eastAsia="Arial Unicode MS"/>
        </w:rPr>
      </w:pPr>
      <w:proofErr w:type="gramStart"/>
      <w:r>
        <w:rPr>
          <w:rFonts w:eastAsia="Arial Unicode MS"/>
        </w:rPr>
        <w:t xml:space="preserve">77 </w:t>
      </w:r>
      <w:proofErr w:type="spellStart"/>
      <w:r>
        <w:rPr>
          <w:rFonts w:eastAsia="Arial Unicode MS"/>
        </w:rPr>
        <w:t>Ill.Admin.Code</w:t>
      </w:r>
      <w:proofErr w:type="spellEnd"/>
      <w:r>
        <w:rPr>
          <w:rFonts w:eastAsia="Arial Unicode MS"/>
        </w:rPr>
        <w:t xml:space="preserve"> §527.800.</w:t>
      </w:r>
      <w:proofErr w:type="gramEnd"/>
    </w:p>
    <w:p w:rsidR="00CC2AAA" w:rsidRDefault="00CC2AAA" w:rsidP="00CC2AAA">
      <w:pPr>
        <w:pStyle w:val="CROSSREF"/>
      </w:pPr>
      <w:r w:rsidRPr="002116D1">
        <w:t>CROSS REF.:</w:t>
      </w:r>
      <w:r w:rsidRPr="002116D1">
        <w:tab/>
      </w:r>
      <w:r>
        <w:t xml:space="preserve">2:265 (Title IX Sexual Harassment Grievance Procedure), </w:t>
      </w:r>
      <w:r w:rsidRPr="002116D1">
        <w:t>3:40 (Superintendent), 3:50 (Administrative Personnel Other Than the</w:t>
      </w:r>
      <w:r>
        <w:t xml:space="preserve"> Superintendent), 4:160 (Environmental Quality of Buildings and Grounds), 4:165 (Awareness and Prevention of Child Sexual Abuse and Grooming Behaviors), 5:20 (Workplace Harassment Prohibited), 5:90 (Abused and Neglected Child Reporting), 5:120 (</w:t>
      </w:r>
      <w:r w:rsidRPr="008E40F1">
        <w:t>Employee Ethics; Conduct; and Conflict of Interest</w:t>
      </w:r>
      <w:r>
        <w:t>), 5:250 (Leaves of Absence), 6:15 (School Accountability), 6:20 (School Year Calendar and Day), 6:50 (School Wellness), 6:160 (English Learners), 7:10 (Equal Educational Opportunities), 7:20 (Harassment of Students Prohibited), 7:180 (Prevention of and Response to Bullying, Intimidation, and Harassment), 7:185 (Teen Dating Violence Prohibited), 7:270 (</w:t>
      </w:r>
      <w:r w:rsidRPr="00955544">
        <w:t>Administering Medicines to Students</w:t>
      </w:r>
      <w:r>
        <w:t>), 7:285 (Food Allergy Management Program), 7:290 (Suicide and Depression Awareness and Prevention), 7:305 (Student Athlete Concussions and Head Injuries)</w:t>
      </w:r>
    </w:p>
    <w:p w:rsidR="00CC2AAA" w:rsidRPr="008A5A81" w:rsidRDefault="00CC2AAA" w:rsidP="00CC2AAA">
      <w:pPr>
        <w:pStyle w:val="CROSSREF"/>
      </w:pPr>
      <w:bookmarkStart w:id="2" w:name="apxref5100"/>
      <w:proofErr w:type="gramStart"/>
      <w:r w:rsidRPr="002116D1">
        <w:t>ADMIN</w:t>
      </w:r>
      <w:r>
        <w:t>.</w:t>
      </w:r>
      <w:proofErr w:type="gramEnd"/>
      <w:r w:rsidRPr="002116D1">
        <w:t xml:space="preserve"> PROC.:</w:t>
      </w:r>
      <w:r w:rsidRPr="002116D1">
        <w:tab/>
      </w:r>
      <w:r>
        <w:t xml:space="preserve">2:265-AP1 (Title IX Sexual Harassment Response), 2:265-AP2 (Formal Title IX Sexual Harassment Complaint Grievance Process), </w:t>
      </w:r>
      <w:r w:rsidRPr="002116D1">
        <w:t>4:160-AP (Environmental Quality of Buildings and Grounds), 4:170-AP6 (Plan</w:t>
      </w:r>
      <w:r w:rsidRPr="00C61E9A">
        <w:t xml:space="preserve"> </w:t>
      </w:r>
      <w:r w:rsidRPr="002116D1">
        <w:t>for Responding to a Medical Emergency at a</w:t>
      </w:r>
      <w:r>
        <w:t xml:space="preserve"> </w:t>
      </w:r>
      <w:r w:rsidRPr="002116D1">
        <w:t>Physical Fitness Facility</w:t>
      </w:r>
      <w:r>
        <w:t xml:space="preserve"> with an AED</w:t>
      </w:r>
      <w:r w:rsidRPr="002116D1">
        <w:t xml:space="preserve">), 5:100-AP (Staff Development Program), </w:t>
      </w:r>
      <w:r>
        <w:t xml:space="preserve">5:120-AP2 (Employee Conduct Standards), </w:t>
      </w:r>
      <w:r w:rsidRPr="002116D1">
        <w:t>5:150-AP (Personnel Records), 6:120-AP4 (Care of Students with Diabetes), 7:250-AP1 (Measures to Control the Spread of Head Lice at School)</w:t>
      </w:r>
      <w:bookmarkEnd w:id="2"/>
    </w:p>
    <w:p w:rsidR="00CC2AAA" w:rsidRPr="003D7380" w:rsidRDefault="00CC2AAA" w:rsidP="00CC2AAA">
      <w:pPr>
        <w:pStyle w:val="CROSSREF"/>
      </w:pPr>
      <w:proofErr w:type="gramStart"/>
      <w:r>
        <w:t>ADOPTED.:</w:t>
      </w:r>
      <w:proofErr w:type="gramEnd"/>
      <w:r>
        <w:tab/>
        <w:t>January 13, 2021</w:t>
      </w:r>
    </w:p>
    <w:p w:rsidR="00DA5C00" w:rsidRDefault="00DA5C00"/>
    <w:sectPr w:rsidR="00DA5C00" w:rsidSect="00DA5C00">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6FF" w:rsidRDefault="003F76FF" w:rsidP="00BD41B3">
      <w:r>
        <w:separator/>
      </w:r>
    </w:p>
  </w:endnote>
  <w:endnote w:type="continuationSeparator" w:id="0">
    <w:p w:rsidR="003F76FF" w:rsidRDefault="003F76FF" w:rsidP="00BD41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AAA" w:rsidRDefault="00CC2AAA" w:rsidP="00CC2AAA">
    <w:pPr>
      <w:pStyle w:val="Footer"/>
      <w:tabs>
        <w:tab w:val="right" w:pos="9000"/>
      </w:tabs>
    </w:pPr>
    <w:r>
      <w:t>5:100</w:t>
    </w:r>
    <w:r>
      <w:tab/>
    </w:r>
    <w:r>
      <w:tab/>
      <w:t xml:space="preserve">Page </w:t>
    </w:r>
    <w:fldSimple w:instr=" PAGE   \* MERGEFORMAT ">
      <w:r>
        <w:rPr>
          <w:noProof/>
        </w:rPr>
        <w:t>1</w:t>
      </w:r>
    </w:fldSimple>
    <w:r>
      <w:t xml:space="preserve"> of </w:t>
    </w:r>
    <w:fldSimple w:instr=" SECTIONPAGES   \* MERGEFORMAT ">
      <w:r>
        <w:rPr>
          <w:noProof/>
        </w:rPr>
        <w:t>2</w:t>
      </w:r>
    </w:fldSimple>
  </w:p>
  <w:p w:rsidR="006B0EB2" w:rsidRDefault="006B0EB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6FF" w:rsidRDefault="003F76FF" w:rsidP="00BD41B3">
      <w:r>
        <w:separator/>
      </w:r>
    </w:p>
  </w:footnote>
  <w:footnote w:type="continuationSeparator" w:id="0">
    <w:p w:rsidR="003F76FF" w:rsidRDefault="003F76FF" w:rsidP="00BD41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902CE"/>
    <w:multiLevelType w:val="hybridMultilevel"/>
    <w:tmpl w:val="A6104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BD41B3"/>
    <w:rsid w:val="00127180"/>
    <w:rsid w:val="0015326E"/>
    <w:rsid w:val="002117E2"/>
    <w:rsid w:val="003F5721"/>
    <w:rsid w:val="003F76FF"/>
    <w:rsid w:val="00401DD3"/>
    <w:rsid w:val="0051178E"/>
    <w:rsid w:val="005138E8"/>
    <w:rsid w:val="00516E78"/>
    <w:rsid w:val="005C1E67"/>
    <w:rsid w:val="006B0EB2"/>
    <w:rsid w:val="00747DFC"/>
    <w:rsid w:val="009F1041"/>
    <w:rsid w:val="00BD41B3"/>
    <w:rsid w:val="00CC2AAA"/>
    <w:rsid w:val="00DA5C00"/>
    <w:rsid w:val="00E63E86"/>
    <w:rsid w:val="00E66415"/>
    <w:rsid w:val="00E81FE5"/>
    <w:rsid w:val="00EB08D0"/>
    <w:rsid w:val="00ED00EF"/>
    <w:rsid w:val="00F15E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AAA"/>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CC2AAA"/>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CC2AAA"/>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2AAA"/>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CC2AAA"/>
    <w:rPr>
      <w:rFonts w:ascii="Arial" w:eastAsia="Times New Roman" w:hAnsi="Arial" w:cs="Times New Roman"/>
      <w:b/>
      <w:kern w:val="28"/>
      <w:szCs w:val="20"/>
      <w:u w:val="single"/>
    </w:rPr>
  </w:style>
  <w:style w:type="paragraph" w:styleId="BodyText">
    <w:name w:val="Body Text"/>
    <w:basedOn w:val="Normal"/>
    <w:link w:val="BodyTextChar"/>
    <w:rsid w:val="00CC2AAA"/>
    <w:pPr>
      <w:spacing w:before="60" w:after="60"/>
      <w:jc w:val="both"/>
    </w:pPr>
  </w:style>
  <w:style w:type="character" w:customStyle="1" w:styleId="BodyTextChar">
    <w:name w:val="Body Text Char"/>
    <w:basedOn w:val="DefaultParagraphFont"/>
    <w:link w:val="BodyText"/>
    <w:rsid w:val="00CC2AAA"/>
    <w:rPr>
      <w:rFonts w:ascii="Times New Roman" w:eastAsia="Times New Roman" w:hAnsi="Times New Roman" w:cs="Times New Roman"/>
      <w:kern w:val="28"/>
      <w:szCs w:val="20"/>
    </w:rPr>
  </w:style>
  <w:style w:type="paragraph" w:customStyle="1" w:styleId="LEGALREF">
    <w:name w:val="LEGAL REF"/>
    <w:basedOn w:val="Normal"/>
    <w:link w:val="LEGALREFChar"/>
    <w:rsid w:val="00CC2AAA"/>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link w:val="LEGALREFINDENTChar"/>
    <w:rsid w:val="00CC2AAA"/>
    <w:pPr>
      <w:tabs>
        <w:tab w:val="clear" w:pos="1800"/>
      </w:tabs>
      <w:spacing w:before="0"/>
      <w:ind w:hanging="360"/>
    </w:pPr>
  </w:style>
  <w:style w:type="paragraph" w:customStyle="1" w:styleId="CROSSREF">
    <w:name w:val="CROSS REF"/>
    <w:basedOn w:val="Normal"/>
    <w:link w:val="CROSSREFChar"/>
    <w:rsid w:val="00CC2AAA"/>
    <w:pPr>
      <w:keepNext/>
      <w:keepLines/>
      <w:tabs>
        <w:tab w:val="left" w:pos="1800"/>
      </w:tabs>
      <w:spacing w:before="240"/>
      <w:ind w:left="1800" w:hanging="1800"/>
    </w:pPr>
  </w:style>
  <w:style w:type="paragraph" w:styleId="Header">
    <w:name w:val="header"/>
    <w:basedOn w:val="Normal"/>
    <w:link w:val="HeaderChar"/>
    <w:rsid w:val="00CC2AAA"/>
    <w:pPr>
      <w:tabs>
        <w:tab w:val="center" w:pos="4320"/>
        <w:tab w:val="right" w:pos="8640"/>
      </w:tabs>
    </w:pPr>
  </w:style>
  <w:style w:type="character" w:customStyle="1" w:styleId="HeaderChar">
    <w:name w:val="Header Char"/>
    <w:basedOn w:val="DefaultParagraphFont"/>
    <w:link w:val="Header"/>
    <w:rsid w:val="00CC2AAA"/>
    <w:rPr>
      <w:rFonts w:ascii="Times New Roman" w:eastAsia="Times New Roman" w:hAnsi="Times New Roman" w:cs="Times New Roman"/>
      <w:kern w:val="28"/>
      <w:szCs w:val="20"/>
    </w:rPr>
  </w:style>
  <w:style w:type="character" w:customStyle="1" w:styleId="LEGALREFChar">
    <w:name w:val="LEGAL REF Char"/>
    <w:link w:val="LEGALREF"/>
    <w:rsid w:val="00CC2AAA"/>
    <w:rPr>
      <w:rFonts w:ascii="Times New Roman" w:eastAsia="Times New Roman" w:hAnsi="Times New Roman" w:cs="Times New Roman"/>
      <w:spacing w:val="-2"/>
      <w:kern w:val="28"/>
      <w:szCs w:val="20"/>
    </w:rPr>
  </w:style>
  <w:style w:type="character" w:customStyle="1" w:styleId="CROSSREFChar">
    <w:name w:val="CROSS REF Char"/>
    <w:link w:val="CROSSREF"/>
    <w:rsid w:val="00CC2AAA"/>
    <w:rPr>
      <w:rFonts w:ascii="Times New Roman" w:eastAsia="Times New Roman" w:hAnsi="Times New Roman" w:cs="Times New Roman"/>
      <w:kern w:val="28"/>
      <w:szCs w:val="20"/>
    </w:rPr>
  </w:style>
  <w:style w:type="character" w:customStyle="1" w:styleId="LEGALREFINDENTChar">
    <w:name w:val="LEGAL REF INDENT Char"/>
    <w:link w:val="LEGALREFINDENT"/>
    <w:rsid w:val="00CC2AAA"/>
    <w:rPr>
      <w:rFonts w:ascii="Times New Roman" w:eastAsia="Times New Roman" w:hAnsi="Times New Roman" w:cs="Times New Roman"/>
      <w:spacing w:val="-2"/>
      <w:kern w:val="28"/>
      <w:szCs w:val="20"/>
    </w:rPr>
  </w:style>
  <w:style w:type="paragraph" w:styleId="Footer">
    <w:name w:val="footer"/>
    <w:basedOn w:val="Normal"/>
    <w:link w:val="FooterChar"/>
    <w:unhideWhenUsed/>
    <w:rsid w:val="00CC2AAA"/>
    <w:pPr>
      <w:tabs>
        <w:tab w:val="center" w:pos="4680"/>
        <w:tab w:val="right" w:pos="9360"/>
      </w:tabs>
    </w:pPr>
  </w:style>
  <w:style w:type="character" w:customStyle="1" w:styleId="FooterChar">
    <w:name w:val="Footer Char"/>
    <w:basedOn w:val="DefaultParagraphFont"/>
    <w:link w:val="Footer"/>
    <w:rsid w:val="00CC2AAA"/>
    <w:rPr>
      <w:rFonts w:ascii="Times New Roman" w:eastAsia="Times New Roman" w:hAnsi="Times New Roman" w:cs="Times New Roman"/>
      <w:kern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A4F4EB-FC36-4333-B2E0-319059B59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3997</Characters>
  <Application>Microsoft Office Word</Application>
  <DocSecurity>0</DocSecurity>
  <Lines>33</Lines>
  <Paragraphs>9</Paragraphs>
  <ScaleCrop>false</ScaleCrop>
  <Company/>
  <LinksUpToDate>false</LinksUpToDate>
  <CharactersWithSpaces>4689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2022-05-23T18:53:00Z</dcterms:created>
  <dcterms:modified xsi:type="dcterms:W3CDTF">2022-05-23T18:53:00Z</dcterms:modified>
</cp:coreProperties>
</file>