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BB" w:rsidRDefault="00D95CBB" w:rsidP="00D95CBB">
      <w:pPr>
        <w:pStyle w:val="Header"/>
        <w:pBdr>
          <w:bottom w:val="single" w:sz="4" w:space="1" w:color="auto"/>
        </w:pBdr>
        <w:tabs>
          <w:tab w:val="clear" w:pos="4320"/>
          <w:tab w:val="clear" w:pos="8640"/>
          <w:tab w:val="right" w:pos="9000"/>
        </w:tabs>
      </w:pPr>
      <w:r>
        <w:t>October 2022</w:t>
      </w:r>
      <w:r>
        <w:tab/>
        <w:t>7:250</w:t>
      </w:r>
    </w:p>
    <w:p w:rsidR="00D95CBB" w:rsidRDefault="00D95CBB" w:rsidP="00D95CBB">
      <w:pPr>
        <w:tabs>
          <w:tab w:val="right" w:pos="9000"/>
        </w:tabs>
      </w:pPr>
    </w:p>
    <w:p w:rsidR="00D95CBB" w:rsidRDefault="00D95CBB" w:rsidP="00D95CBB">
      <w:pPr>
        <w:pStyle w:val="Heading1"/>
      </w:pPr>
      <w:r>
        <w:t>Students</w:t>
      </w:r>
    </w:p>
    <w:p w:rsidR="00D95CBB" w:rsidRDefault="00D95CBB" w:rsidP="00D95CBB">
      <w:pPr>
        <w:pStyle w:val="Heading2"/>
        <w:rPr>
          <w:b w:val="0"/>
          <w:bCs/>
          <w:u w:val="none"/>
        </w:rPr>
      </w:pPr>
      <w:r>
        <w:t>Student Support Services</w:t>
      </w:r>
      <w:r>
        <w:rPr>
          <w:b w:val="0"/>
          <w:bCs/>
          <w:u w:val="none"/>
        </w:rPr>
        <w:t xml:space="preserve"> </w:t>
      </w:r>
    </w:p>
    <w:p w:rsidR="00D95CBB" w:rsidRDefault="00D95CBB" w:rsidP="00D95CBB">
      <w:pPr>
        <w:pStyle w:val="BodyText"/>
      </w:pPr>
      <w:r>
        <w:t xml:space="preserve">The District provides a liaison to facilitate the enrollment and transfer of records of students in the legal custody of the Ill. Dept. of Children and Family Services when enrolling in or changing </w:t>
      </w:r>
      <w:r w:rsidRPr="008B675F">
        <w:rPr>
          <w:spacing w:val="-16"/>
          <w:kern w:val="24"/>
        </w:rPr>
        <w:t>schools</w:t>
      </w:r>
      <w:r>
        <w:t xml:space="preserve">. </w:t>
      </w:r>
    </w:p>
    <w:p w:rsidR="00D95CBB" w:rsidRDefault="00D95CBB" w:rsidP="00D95CBB">
      <w:pPr>
        <w:pStyle w:val="BodyText"/>
        <w:rPr>
          <w:b/>
        </w:rPr>
      </w:pPr>
      <w:r>
        <w:t xml:space="preserve">The following student support services may be provided by the School District: </w:t>
      </w:r>
    </w:p>
    <w:p w:rsidR="00D95CBB" w:rsidRDefault="00D95CBB" w:rsidP="00D95CBB">
      <w:pPr>
        <w:pStyle w:val="LISTNUMBERDOUBLE"/>
        <w:numPr>
          <w:ilvl w:val="0"/>
          <w:numId w:val="1"/>
        </w:numPr>
      </w:pPr>
      <w:bookmarkStart w:id="0" w:name="Sec778"/>
      <w:r>
        <w:t>Health services supervised by a qualified school nurse. The Superintendent or designee may implement procedures to further a healthy school environment and prevent or reduce the spread of disease.</w:t>
      </w:r>
    </w:p>
    <w:p w:rsidR="00D95CBB" w:rsidRDefault="00D95CBB" w:rsidP="00D95CBB">
      <w:pPr>
        <w:pStyle w:val="LISTNUMBERDOUBLE"/>
        <w:numPr>
          <w:ilvl w:val="0"/>
          <w:numId w:val="1"/>
        </w:numPr>
      </w:pPr>
      <w:bookmarkStart w:id="1" w:name="Sec779"/>
      <w:bookmarkEnd w:id="0"/>
      <w:r>
        <w:t>Educational and psychological testing services and the services of a school psychologist as needed. In all cases, written permission to administer a psychological examination must be obtained from a student’s parent(s)/guardian(s). The results will be given to the parent(s)/guardian(s), with interpretation, as well as to the appropriate professional staff.</w:t>
      </w:r>
    </w:p>
    <w:p w:rsidR="00D95CBB" w:rsidRDefault="00D95CBB" w:rsidP="00D95CBB">
      <w:pPr>
        <w:pStyle w:val="LISTNUMBERDOUBLE"/>
        <w:numPr>
          <w:ilvl w:val="0"/>
          <w:numId w:val="1"/>
        </w:numPr>
      </w:pPr>
      <w:bookmarkStart w:id="2" w:name="Sec780"/>
      <w:bookmarkEnd w:id="1"/>
      <w:r>
        <w:t>The services of a school social worker. A student’s parent/guardian must consent to regular or continuing services from a social worker.</w:t>
      </w:r>
      <w:bookmarkStart w:id="3" w:name="Sec781"/>
      <w:bookmarkEnd w:id="2"/>
    </w:p>
    <w:p w:rsidR="00D95CBB" w:rsidRDefault="00D95CBB" w:rsidP="00D95CBB">
      <w:pPr>
        <w:pStyle w:val="LISTNUMBERDOUBLE"/>
        <w:numPr>
          <w:ilvl w:val="0"/>
          <w:numId w:val="1"/>
        </w:numPr>
      </w:pPr>
      <w:r>
        <w:t>Guidance and school counseling services.</w:t>
      </w:r>
    </w:p>
    <w:p w:rsidR="00D95CBB" w:rsidRDefault="00D95CBB" w:rsidP="00D95CBB">
      <w:pPr>
        <w:pStyle w:val="BodyText"/>
      </w:pPr>
      <w:bookmarkStart w:id="4" w:name="Sec782X"/>
      <w:bookmarkEnd w:id="3"/>
      <w:bookmarkEnd w:id="4"/>
      <w:r>
        <w:t>The Superintendent or designee shall develop protocols for responding to students with social, emotional, or mental health needs that impact learning ability. The District, however, assumes no liability for preventing, identifying, or treating such needs.</w:t>
      </w:r>
    </w:p>
    <w:p w:rsidR="00D95CBB" w:rsidRDefault="00D95CBB" w:rsidP="00D95CBB">
      <w:pPr>
        <w:pStyle w:val="SUBHEADING"/>
      </w:pPr>
      <w:r w:rsidRPr="00FF41E6">
        <w:rPr>
          <w:i/>
        </w:rPr>
        <w:t>Erin’s Law</w:t>
      </w:r>
      <w:r>
        <w:t xml:space="preserve"> Counseling Options, Assistance, and Intervention</w:t>
      </w:r>
      <w:r w:rsidRPr="00FF41E6">
        <w:rPr>
          <w:u w:val="none"/>
        </w:rPr>
        <w:t xml:space="preserve"> </w:t>
      </w:r>
    </w:p>
    <w:p w:rsidR="00D95CBB" w:rsidRPr="00FF41E6" w:rsidRDefault="00D95CBB" w:rsidP="00D95CBB">
      <w:pPr>
        <w:pStyle w:val="BodyText"/>
      </w:pPr>
      <w:r>
        <w:t xml:space="preserve">The Superintendent or designee will ensure that each school building’s </w:t>
      </w:r>
      <w:r w:rsidRPr="00FF41E6">
        <w:t>Student Support Committee</w:t>
      </w:r>
      <w:r>
        <w:t xml:space="preserve"> identifies </w:t>
      </w:r>
      <w:r w:rsidRPr="0014734D">
        <w:t>counseling options for students who are affected by sexual abuse</w:t>
      </w:r>
      <w:r>
        <w:t xml:space="preserve"> and grooming behaviors</w:t>
      </w:r>
      <w:r w:rsidRPr="0014734D">
        <w:t>, along with</w:t>
      </w:r>
      <w:r>
        <w:t xml:space="preserve"> District and community-based</w:t>
      </w:r>
      <w:r w:rsidRPr="0014734D">
        <w:t xml:space="preserve"> options for victims of sexual abuse</w:t>
      </w:r>
      <w:r>
        <w:t xml:space="preserve"> and grooming behaviors</w:t>
      </w:r>
      <w:r w:rsidRPr="0014734D">
        <w:t xml:space="preserve"> to obtain assistance and intervention.</w:t>
      </w:r>
      <w:r>
        <w:t xml:space="preserve"> Community-based options must include a Children’s Advocacy Center and sexual assault crisis center(s) that serve the District, if any.</w:t>
      </w:r>
    </w:p>
    <w:p w:rsidR="00D95CBB" w:rsidRDefault="00D95CBB" w:rsidP="00D95CBB">
      <w:pPr>
        <w:pStyle w:val="BodyText"/>
      </w:pPr>
      <w:r>
        <w:t xml:space="preserve">This policy shall be implemented in a manner consistent with State and federal laws, including the Individuals with Disabilities Education Act, 42 U.S.C. §12101 </w:t>
      </w:r>
      <w:r>
        <w:rPr>
          <w:u w:val="single"/>
        </w:rPr>
        <w:t>et</w:t>
      </w:r>
      <w:r>
        <w:t xml:space="preserve"> </w:t>
      </w:r>
      <w:r>
        <w:rPr>
          <w:u w:val="single"/>
        </w:rPr>
        <w:t>seq</w:t>
      </w:r>
      <w:r>
        <w:t>.</w:t>
      </w:r>
    </w:p>
    <w:p w:rsidR="00D95CBB" w:rsidRPr="004A4A7E" w:rsidRDefault="00D95CBB" w:rsidP="00D95CBB">
      <w:pPr>
        <w:pStyle w:val="LEGALREF"/>
      </w:pPr>
      <w:r>
        <w:t>LEGAL REF.:</w:t>
      </w:r>
      <w:r>
        <w:tab/>
        <w:t xml:space="preserve">105 ILCS </w:t>
      </w:r>
      <w:r w:rsidRPr="00C134C9">
        <w:t>5/10-23.13(b)</w:t>
      </w:r>
      <w:r>
        <w:t xml:space="preserve">, 5/10-20.59, and </w:t>
      </w:r>
      <w:r w:rsidRPr="004A4A7E">
        <w:t>5/21B-25</w:t>
      </w:r>
      <w:r>
        <w:t>(G).</w:t>
      </w:r>
    </w:p>
    <w:p w:rsidR="00D95CBB" w:rsidRDefault="00D95CBB" w:rsidP="00D95CBB">
      <w:pPr>
        <w:pStyle w:val="LEGALREFINDENT"/>
      </w:pPr>
      <w:r>
        <w:t>405 ILCS 49/, Children’s Mental Health Act.</w:t>
      </w:r>
    </w:p>
    <w:p w:rsidR="00D95CBB" w:rsidRDefault="00D95CBB" w:rsidP="00D95CBB">
      <w:pPr>
        <w:pStyle w:val="LEGALREFINDENT"/>
      </w:pPr>
      <w:r w:rsidRPr="000B4197">
        <w:t>740 ILCS 110</w:t>
      </w:r>
      <w:r>
        <w:t xml:space="preserve">/, </w:t>
      </w:r>
      <w:r w:rsidRPr="000B4197">
        <w:t>Mental Health and Developmental Disabilities Confidentiality Act</w:t>
      </w:r>
      <w:r>
        <w:t>.</w:t>
      </w:r>
    </w:p>
    <w:p w:rsidR="00D95CBB" w:rsidRDefault="00D95CBB" w:rsidP="00D95CBB">
      <w:pPr>
        <w:pStyle w:val="LEGALREFINDENT"/>
      </w:pPr>
    </w:p>
    <w:p w:rsidR="00D95CBB" w:rsidRDefault="00D95CBB" w:rsidP="00D95CBB">
      <w:pPr>
        <w:pStyle w:val="CROSSREF"/>
      </w:pPr>
      <w:r>
        <w:t>CROSS REF.:</w:t>
      </w:r>
      <w:r>
        <w:tab/>
        <w:t>6:65 (Student Social and Emotional Development), 6:270 (Guidance and Counseling Program), 7:100 (Health, Eye, and Dental Examinations; Immunizations; and Exclusion of Students), 7:280 (Communicable and Chronic Infectious Disease), 7:340 (Student Records)</w:t>
      </w:r>
    </w:p>
    <w:p w:rsidR="00D95CBB" w:rsidRDefault="00D95CBB" w:rsidP="00D95CBB">
      <w:pPr>
        <w:pStyle w:val="CROSSREF"/>
      </w:pPr>
      <w:r>
        <w:t>ADOPTED,:</w:t>
      </w:r>
      <w:r>
        <w:tab/>
        <w:t>January 12, 2023</w:t>
      </w:r>
    </w:p>
    <w:p w:rsidR="00FE0394" w:rsidRDefault="00FE0394"/>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BB" w:rsidRDefault="00D95CBB">
    <w:pPr>
      <w:pStyle w:val="Footer"/>
      <w:tabs>
        <w:tab w:val="clear" w:pos="4320"/>
        <w:tab w:val="clear" w:pos="8640"/>
        <w:tab w:val="right" w:pos="9000"/>
      </w:tabs>
    </w:pPr>
  </w:p>
  <w:p w:rsidR="00D95CBB" w:rsidRDefault="00D95CBB">
    <w:pPr>
      <w:pStyle w:val="Footer"/>
      <w:tabs>
        <w:tab w:val="clear" w:pos="4320"/>
        <w:tab w:val="clear" w:pos="8640"/>
        <w:tab w:val="right" w:pos="9000"/>
      </w:tabs>
    </w:pPr>
    <w:r>
      <w:t>7:250</w:t>
    </w:r>
    <w:r>
      <w:tab/>
      <w:t xml:space="preserve">Page </w:t>
    </w:r>
    <w:fldSimple w:instr=" PAGE   \* MERGEFORMAT ">
      <w:r>
        <w:rPr>
          <w:noProof/>
        </w:rPr>
        <w:t>1</w:t>
      </w:r>
    </w:fldSimple>
    <w:r>
      <w:t xml:space="preserve"> of </w:t>
    </w:r>
    <w:fldSimple w:instr=" SECTIONPAGES   \* MERGEFORMAT ">
      <w:r>
        <w:rPr>
          <w:noProof/>
        </w:rPr>
        <w:t>1</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5EB2"/>
    <w:multiLevelType w:val="singleLevel"/>
    <w:tmpl w:val="9046573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0C1E5E"/>
    <w:rsid w:val="001046AE"/>
    <w:rsid w:val="001658EA"/>
    <w:rsid w:val="00176EFF"/>
    <w:rsid w:val="00390B7F"/>
    <w:rsid w:val="00463E0A"/>
    <w:rsid w:val="004A5480"/>
    <w:rsid w:val="00547316"/>
    <w:rsid w:val="00591717"/>
    <w:rsid w:val="00605296"/>
    <w:rsid w:val="0064199D"/>
    <w:rsid w:val="0078597B"/>
    <w:rsid w:val="008729DA"/>
    <w:rsid w:val="009E07FE"/>
    <w:rsid w:val="00A361C3"/>
    <w:rsid w:val="00A97515"/>
    <w:rsid w:val="00AD6BB6"/>
    <w:rsid w:val="00B25226"/>
    <w:rsid w:val="00CC26F4"/>
    <w:rsid w:val="00D95CBB"/>
    <w:rsid w:val="00DD6DB5"/>
    <w:rsid w:val="00E659EE"/>
    <w:rsid w:val="00E674BC"/>
    <w:rsid w:val="00E73F8A"/>
    <w:rsid w:val="00FB2E59"/>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B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95CBB"/>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D95CBB"/>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D95CBB"/>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D95CBB"/>
    <w:rPr>
      <w:rFonts w:ascii="Arial" w:eastAsia="Times New Roman" w:hAnsi="Arial" w:cs="Times New Roman"/>
      <w:b/>
      <w:kern w:val="28"/>
      <w:szCs w:val="20"/>
      <w:u w:val="single"/>
      <w:lang/>
    </w:rPr>
  </w:style>
  <w:style w:type="paragraph" w:styleId="BodyText">
    <w:name w:val="Body Text"/>
    <w:basedOn w:val="Normal"/>
    <w:link w:val="BodyTextChar"/>
    <w:rsid w:val="00D95CBB"/>
    <w:pPr>
      <w:spacing w:before="60" w:after="60"/>
      <w:jc w:val="both"/>
    </w:pPr>
    <w:rPr>
      <w:lang/>
    </w:rPr>
  </w:style>
  <w:style w:type="character" w:customStyle="1" w:styleId="BodyTextChar">
    <w:name w:val="Body Text Char"/>
    <w:basedOn w:val="DefaultParagraphFont"/>
    <w:link w:val="BodyText"/>
    <w:rsid w:val="00D95CBB"/>
    <w:rPr>
      <w:rFonts w:ascii="Times New Roman" w:eastAsia="Times New Roman" w:hAnsi="Times New Roman" w:cs="Times New Roman"/>
      <w:kern w:val="28"/>
      <w:szCs w:val="20"/>
      <w:lang/>
    </w:rPr>
  </w:style>
  <w:style w:type="paragraph" w:customStyle="1" w:styleId="LEGALREF">
    <w:name w:val="LEGAL REF"/>
    <w:basedOn w:val="Normal"/>
    <w:link w:val="LEGALREFChar"/>
    <w:rsid w:val="00D95CBB"/>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D95CBB"/>
    <w:pPr>
      <w:tabs>
        <w:tab w:val="clear" w:pos="1800"/>
      </w:tabs>
      <w:spacing w:before="0"/>
      <w:ind w:hanging="360"/>
    </w:pPr>
  </w:style>
  <w:style w:type="paragraph" w:customStyle="1" w:styleId="CROSSREF">
    <w:name w:val="CROSS REF"/>
    <w:basedOn w:val="Normal"/>
    <w:link w:val="CROSSREFChar"/>
    <w:rsid w:val="00D95CBB"/>
    <w:pPr>
      <w:keepNext/>
      <w:keepLines/>
      <w:tabs>
        <w:tab w:val="left" w:pos="1800"/>
      </w:tabs>
      <w:spacing w:before="240"/>
      <w:ind w:left="1800" w:hanging="1800"/>
    </w:pPr>
    <w:rPr>
      <w:lang/>
    </w:rPr>
  </w:style>
  <w:style w:type="paragraph" w:customStyle="1" w:styleId="LISTNUMBERDOUBLE">
    <w:name w:val="LIST NUMBER DOUBLE"/>
    <w:basedOn w:val="ListNumber2"/>
    <w:rsid w:val="00D95CBB"/>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D95CBB"/>
    <w:pPr>
      <w:keepNext/>
      <w:spacing w:before="120" w:after="60"/>
    </w:pPr>
    <w:rPr>
      <w:u w:val="single"/>
      <w:lang/>
    </w:rPr>
  </w:style>
  <w:style w:type="paragraph" w:styleId="Header">
    <w:name w:val="header"/>
    <w:basedOn w:val="Normal"/>
    <w:link w:val="HeaderChar"/>
    <w:rsid w:val="00D95CBB"/>
    <w:pPr>
      <w:tabs>
        <w:tab w:val="center" w:pos="4320"/>
        <w:tab w:val="right" w:pos="8640"/>
      </w:tabs>
    </w:pPr>
    <w:rPr>
      <w:lang/>
    </w:rPr>
  </w:style>
  <w:style w:type="character" w:customStyle="1" w:styleId="HeaderChar">
    <w:name w:val="Header Char"/>
    <w:basedOn w:val="DefaultParagraphFont"/>
    <w:link w:val="Header"/>
    <w:rsid w:val="00D95CBB"/>
    <w:rPr>
      <w:rFonts w:ascii="Times New Roman" w:eastAsia="Times New Roman" w:hAnsi="Times New Roman" w:cs="Times New Roman"/>
      <w:kern w:val="28"/>
      <w:szCs w:val="20"/>
      <w:lang/>
    </w:rPr>
  </w:style>
  <w:style w:type="paragraph" w:styleId="Footer">
    <w:name w:val="footer"/>
    <w:basedOn w:val="Normal"/>
    <w:link w:val="FooterChar"/>
    <w:rsid w:val="00D95CBB"/>
    <w:pPr>
      <w:tabs>
        <w:tab w:val="center" w:pos="4320"/>
        <w:tab w:val="right" w:pos="8640"/>
      </w:tabs>
    </w:pPr>
    <w:rPr>
      <w:lang/>
    </w:rPr>
  </w:style>
  <w:style w:type="character" w:customStyle="1" w:styleId="FooterChar">
    <w:name w:val="Footer Char"/>
    <w:basedOn w:val="DefaultParagraphFont"/>
    <w:link w:val="Footer"/>
    <w:rsid w:val="00D95CBB"/>
    <w:rPr>
      <w:rFonts w:ascii="Times New Roman" w:eastAsia="Times New Roman" w:hAnsi="Times New Roman" w:cs="Times New Roman"/>
      <w:kern w:val="28"/>
      <w:szCs w:val="20"/>
      <w:lang/>
    </w:rPr>
  </w:style>
  <w:style w:type="character" w:customStyle="1" w:styleId="SUBHEADINGChar">
    <w:name w:val="SUBHEADING Char"/>
    <w:link w:val="SUBHEADING"/>
    <w:rsid w:val="00D95CBB"/>
    <w:rPr>
      <w:rFonts w:ascii="Times New Roman" w:eastAsia="Times New Roman" w:hAnsi="Times New Roman" w:cs="Times New Roman"/>
      <w:kern w:val="28"/>
      <w:szCs w:val="20"/>
      <w:u w:val="single"/>
      <w:lang/>
    </w:rPr>
  </w:style>
  <w:style w:type="character" w:customStyle="1" w:styleId="LEGALREFChar">
    <w:name w:val="LEGAL REF Char"/>
    <w:link w:val="LEGALREF"/>
    <w:rsid w:val="00D95CBB"/>
    <w:rPr>
      <w:rFonts w:ascii="Times New Roman" w:eastAsia="Times New Roman" w:hAnsi="Times New Roman" w:cs="Times New Roman"/>
      <w:spacing w:val="-2"/>
      <w:kern w:val="28"/>
      <w:szCs w:val="20"/>
      <w:lang/>
    </w:rPr>
  </w:style>
  <w:style w:type="character" w:customStyle="1" w:styleId="CROSSREFChar">
    <w:name w:val="CROSS REF Char"/>
    <w:link w:val="CROSSREF"/>
    <w:rsid w:val="00D95CBB"/>
    <w:rPr>
      <w:rFonts w:ascii="Times New Roman" w:eastAsia="Times New Roman" w:hAnsi="Times New Roman" w:cs="Times New Roman"/>
      <w:kern w:val="28"/>
      <w:szCs w:val="20"/>
      <w:lang/>
    </w:rPr>
  </w:style>
  <w:style w:type="character" w:customStyle="1" w:styleId="LEGALREFINDENTChar">
    <w:name w:val="LEGAL REF INDENT Char"/>
    <w:link w:val="LEGALREFINDENT"/>
    <w:rsid w:val="00D95CBB"/>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D95CBB"/>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75C16-51B0-43B1-BB72-CCA9074E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2023-02-08T16:30:00Z</dcterms:created>
  <dcterms:modified xsi:type="dcterms:W3CDTF">2023-02-08T16:30:00Z</dcterms:modified>
</cp:coreProperties>
</file>