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B0" w:rsidRPr="001E3319" w:rsidRDefault="00185DB0" w:rsidP="00185DB0">
      <w:pPr>
        <w:pBdr>
          <w:bottom w:val="single" w:sz="4" w:space="1" w:color="auto"/>
        </w:pBdr>
        <w:tabs>
          <w:tab w:val="right" w:pos="9000"/>
        </w:tabs>
        <w:jc w:val="both"/>
        <w:rPr>
          <w:rFonts w:eastAsiaTheme="minorHAnsi"/>
          <w:sz w:val="22"/>
          <w:szCs w:val="22"/>
        </w:rPr>
      </w:pPr>
      <w:r w:rsidRPr="001E3319">
        <w:rPr>
          <w:rFonts w:eastAsiaTheme="minorHAnsi"/>
          <w:sz w:val="22"/>
          <w:szCs w:val="22"/>
        </w:rPr>
        <w:t>March 2023</w:t>
      </w:r>
      <w:r w:rsidRPr="001E3319">
        <w:rPr>
          <w:rFonts w:eastAsiaTheme="minorHAnsi"/>
          <w:sz w:val="22"/>
          <w:szCs w:val="22"/>
        </w:rPr>
        <w:tab/>
        <w:t>5:90-AP2</w:t>
      </w:r>
    </w:p>
    <w:p w:rsidR="00185DB0" w:rsidRPr="001E3319" w:rsidRDefault="00185DB0" w:rsidP="00185DB0">
      <w:pPr>
        <w:jc w:val="both"/>
        <w:rPr>
          <w:kern w:val="28"/>
          <w:sz w:val="22"/>
          <w:szCs w:val="20"/>
        </w:rPr>
      </w:pPr>
    </w:p>
    <w:p w:rsidR="00185DB0" w:rsidRPr="001E3319" w:rsidRDefault="00185DB0" w:rsidP="00185DB0">
      <w:pPr>
        <w:keepNext/>
        <w:spacing w:before="120" w:after="120"/>
        <w:jc w:val="center"/>
        <w:outlineLvl w:val="0"/>
        <w:rPr>
          <w:rFonts w:ascii="Arial" w:hAnsi="Arial"/>
          <w:b/>
          <w:kern w:val="28"/>
          <w:sz w:val="28"/>
          <w:szCs w:val="20"/>
          <w:u w:val="single"/>
        </w:rPr>
      </w:pPr>
      <w:r w:rsidRPr="001E3319">
        <w:rPr>
          <w:rFonts w:ascii="Arial" w:hAnsi="Arial"/>
          <w:b/>
          <w:kern w:val="28"/>
          <w:sz w:val="28"/>
          <w:szCs w:val="20"/>
          <w:u w:val="single"/>
        </w:rPr>
        <w:t>General Personnel</w:t>
      </w:r>
    </w:p>
    <w:p w:rsidR="00185DB0" w:rsidRPr="001E3319" w:rsidRDefault="00185DB0" w:rsidP="00185DB0">
      <w:pPr>
        <w:keepNext/>
        <w:spacing w:before="120" w:after="120"/>
        <w:jc w:val="both"/>
        <w:outlineLvl w:val="1"/>
        <w:rPr>
          <w:rFonts w:ascii="Arial" w:hAnsi="Arial"/>
          <w:b/>
          <w:kern w:val="28"/>
          <w:sz w:val="22"/>
          <w:szCs w:val="20"/>
          <w:u w:val="single"/>
        </w:rPr>
      </w:pPr>
      <w:r w:rsidRPr="001E3319">
        <w:rPr>
          <w:rFonts w:ascii="Arial" w:hAnsi="Arial"/>
          <w:b/>
          <w:kern w:val="28"/>
          <w:sz w:val="22"/>
          <w:szCs w:val="20"/>
          <w:u w:val="single"/>
        </w:rPr>
        <w:t xml:space="preserve">Administrative Procedure </w:t>
      </w:r>
      <w:r>
        <w:rPr>
          <w:rFonts w:ascii="Arial" w:hAnsi="Arial"/>
          <w:b/>
          <w:kern w:val="28"/>
          <w:sz w:val="22"/>
          <w:szCs w:val="20"/>
          <w:u w:val="single"/>
        </w:rPr>
        <w:t>-</w:t>
      </w:r>
      <w:r w:rsidRPr="001E3319">
        <w:rPr>
          <w:rFonts w:ascii="Arial" w:hAnsi="Arial"/>
          <w:b/>
          <w:kern w:val="28"/>
          <w:sz w:val="22"/>
          <w:szCs w:val="20"/>
          <w:u w:val="single"/>
        </w:rPr>
        <w:t xml:space="preserve"> Parent</w:t>
      </w:r>
      <w:r>
        <w:rPr>
          <w:rFonts w:ascii="Arial" w:hAnsi="Arial"/>
          <w:b/>
          <w:kern w:val="28"/>
          <w:sz w:val="22"/>
          <w:szCs w:val="20"/>
          <w:u w:val="single"/>
        </w:rPr>
        <w:t xml:space="preserve">/Guardian </w:t>
      </w:r>
      <w:r w:rsidRPr="001E3319">
        <w:rPr>
          <w:rFonts w:ascii="Arial" w:hAnsi="Arial"/>
          <w:b/>
          <w:kern w:val="28"/>
          <w:sz w:val="22"/>
          <w:szCs w:val="20"/>
          <w:u w:val="single"/>
        </w:rPr>
        <w:t>Notification of Sexual Misconduct</w:t>
      </w:r>
      <w:r w:rsidRPr="001E3319">
        <w:rPr>
          <w:rFonts w:ascii="Arial" w:hAnsi="Arial"/>
          <w:b/>
          <w:bCs/>
          <w:kern w:val="28"/>
          <w:sz w:val="22"/>
          <w:szCs w:val="20"/>
        </w:rPr>
        <w:t xml:space="preserve"> </w:t>
      </w:r>
    </w:p>
    <w:p w:rsidR="00185DB0" w:rsidRPr="001E3319" w:rsidRDefault="00185DB0" w:rsidP="00185DB0">
      <w:pPr>
        <w:spacing w:before="60" w:after="60"/>
        <w:jc w:val="both"/>
        <w:rPr>
          <w:kern w:val="28"/>
          <w:sz w:val="22"/>
          <w:szCs w:val="20"/>
        </w:rPr>
      </w:pPr>
      <w:r w:rsidRPr="001E3319">
        <w:rPr>
          <w:kern w:val="28"/>
          <w:sz w:val="22"/>
          <w:szCs w:val="20"/>
        </w:rPr>
        <w:t xml:space="preserve">When a District employee, contractor, or agent is alleged to have engaged in </w:t>
      </w:r>
      <w:r w:rsidRPr="00297A29">
        <w:rPr>
          <w:i/>
          <w:kern w:val="28"/>
          <w:sz w:val="22"/>
          <w:szCs w:val="20"/>
        </w:rPr>
        <w:t>sexual misconduct</w:t>
      </w:r>
      <w:r w:rsidRPr="001E3319">
        <w:rPr>
          <w:kern w:val="28"/>
          <w:sz w:val="22"/>
          <w:szCs w:val="20"/>
        </w:rPr>
        <w:t xml:space="preserve"> as defined in 105 ILCS 5/22-85.5(c) with a student, the District must first provide notice to the student and then provide written notice to the student’s parents/guardians.</w:t>
      </w:r>
    </w:p>
    <w:p w:rsidR="00185DB0" w:rsidRPr="001E3319" w:rsidRDefault="00185DB0" w:rsidP="00185DB0">
      <w:pPr>
        <w:spacing w:before="60" w:after="60"/>
        <w:jc w:val="both"/>
        <w:rPr>
          <w:kern w:val="28"/>
          <w:sz w:val="22"/>
          <w:szCs w:val="20"/>
        </w:rPr>
      </w:pPr>
      <w:r w:rsidRPr="001E3319">
        <w:rPr>
          <w:kern w:val="28"/>
          <w:sz w:val="22"/>
          <w:szCs w:val="20"/>
        </w:rPr>
        <w:t>Following the District’s investigation of the alleged sexual misconduct, additional notice must be provided when the Board takes any action relating to the employment of the alleged perpetrator, including whether employment was terminated or whether the Board accepted the employee’s resignation. Notice of formal Board action must first be provided to the student and then written notice must be provided to the student’s parents/guardians.</w:t>
      </w:r>
    </w:p>
    <w:p w:rsidR="00185DB0" w:rsidRPr="001E3319" w:rsidRDefault="00185DB0" w:rsidP="00185DB0">
      <w:pPr>
        <w:spacing w:before="60" w:after="60"/>
        <w:jc w:val="both"/>
        <w:rPr>
          <w:kern w:val="28"/>
          <w:sz w:val="22"/>
          <w:szCs w:val="20"/>
        </w:rPr>
      </w:pPr>
      <w:r w:rsidRPr="001E3319">
        <w:rPr>
          <w:kern w:val="28"/>
          <w:sz w:val="22"/>
          <w:szCs w:val="20"/>
        </w:rPr>
        <w:t xml:space="preserve">The only time student notification is not required before parental notification is when a District employee or agent deems it necessary to address an imminent risk of serious physical injury or death of a student or another person, including the victim. If notification is not given to the student first, then it </w:t>
      </w:r>
      <w:r>
        <w:rPr>
          <w:kern w:val="28"/>
          <w:sz w:val="22"/>
          <w:szCs w:val="20"/>
        </w:rPr>
        <w:t>must</w:t>
      </w:r>
      <w:r w:rsidRPr="001E3319">
        <w:rPr>
          <w:kern w:val="28"/>
          <w:sz w:val="22"/>
          <w:szCs w:val="20"/>
        </w:rPr>
        <w:t xml:space="preserve"> be given as soon as practicable and without delay following parental notification.</w:t>
      </w:r>
    </w:p>
    <w:p w:rsidR="00185DB0" w:rsidRPr="001E3319" w:rsidRDefault="00185DB0" w:rsidP="00185DB0">
      <w:pPr>
        <w:spacing w:before="60" w:after="60"/>
        <w:jc w:val="both"/>
        <w:rPr>
          <w:kern w:val="28"/>
          <w:sz w:val="22"/>
          <w:szCs w:val="20"/>
        </w:rPr>
      </w:pPr>
      <w:r w:rsidRPr="001E3319">
        <w:rPr>
          <w:kern w:val="28"/>
          <w:sz w:val="22"/>
          <w:szCs w:val="20"/>
        </w:rPr>
        <w:t xml:space="preserve">These </w:t>
      </w:r>
      <w:r>
        <w:rPr>
          <w:kern w:val="28"/>
          <w:sz w:val="22"/>
          <w:szCs w:val="20"/>
        </w:rPr>
        <w:t xml:space="preserve">parent/guardian </w:t>
      </w:r>
      <w:r w:rsidRPr="001E3319">
        <w:rPr>
          <w:kern w:val="28"/>
          <w:sz w:val="22"/>
          <w:szCs w:val="20"/>
        </w:rPr>
        <w:t xml:space="preserve">notification procedures </w:t>
      </w:r>
      <w:r>
        <w:rPr>
          <w:kern w:val="28"/>
          <w:sz w:val="22"/>
          <w:szCs w:val="20"/>
        </w:rPr>
        <w:t>do</w:t>
      </w:r>
      <w:r w:rsidRPr="001E3319">
        <w:rPr>
          <w:kern w:val="28"/>
          <w:sz w:val="22"/>
          <w:szCs w:val="20"/>
        </w:rPr>
        <w:t xml:space="preserve"> not apply if the student’s parent/guardian is the alleged perpetrator of sexual misconduct</w:t>
      </w:r>
      <w:r>
        <w:rPr>
          <w:kern w:val="28"/>
          <w:sz w:val="22"/>
          <w:szCs w:val="20"/>
        </w:rPr>
        <w:t>, and/or if the student is at least 18 years of age or emancipated</w:t>
      </w:r>
      <w:r w:rsidRPr="001E3319">
        <w:rPr>
          <w:kern w:val="28"/>
          <w:sz w:val="22"/>
          <w:szCs w:val="20"/>
        </w:rPr>
        <w:t>.</w:t>
      </w:r>
    </w:p>
    <w:p w:rsidR="00185DB0" w:rsidRPr="001E3319" w:rsidRDefault="00185DB0" w:rsidP="00185DB0">
      <w:pPr>
        <w:spacing w:before="60" w:after="60"/>
        <w:jc w:val="both"/>
        <w:rPr>
          <w:kern w:val="28"/>
          <w:sz w:val="22"/>
          <w:szCs w:val="20"/>
        </w:rPr>
      </w:pPr>
      <w:r w:rsidRPr="001E3319">
        <w:rPr>
          <w:b/>
          <w:kern w:val="28"/>
          <w:sz w:val="22"/>
          <w:szCs w:val="20"/>
        </w:rPr>
        <w:t>Sexual misconduct</w:t>
      </w:r>
      <w:r w:rsidRPr="001E3319">
        <w:rPr>
          <w:kern w:val="28"/>
          <w:sz w:val="22"/>
          <w:szCs w:val="20"/>
        </w:rPr>
        <w:t xml:space="preserve"> </w:t>
      </w:r>
      <w:r>
        <w:rPr>
          <w:kern w:val="28"/>
          <w:sz w:val="22"/>
          <w:szCs w:val="20"/>
        </w:rPr>
        <w:t>-</w:t>
      </w:r>
      <w:r w:rsidRPr="001E3319">
        <w:rPr>
          <w:kern w:val="28"/>
          <w:sz w:val="22"/>
          <w:szCs w:val="20"/>
        </w:rPr>
        <w:t xml:space="preserve"> Any act, including but not limited to, any verbal, nonverbal, written, or electronic communication or physical activity, by an employee with direct contact with a </w:t>
      </w:r>
      <w:proofErr w:type="gramStart"/>
      <w:r w:rsidRPr="001E3319">
        <w:rPr>
          <w:kern w:val="28"/>
          <w:sz w:val="22"/>
          <w:szCs w:val="20"/>
        </w:rPr>
        <w:t>student, that</w:t>
      </w:r>
      <w:proofErr w:type="gramEnd"/>
      <w:r w:rsidRPr="001E3319">
        <w:rPr>
          <w:kern w:val="28"/>
          <w:sz w:val="22"/>
          <w:szCs w:val="20"/>
        </w:rPr>
        <w:t xml:space="preserve"> is directed toward or with a student to establish a romantic or sexual relationship with the student. Examples include but are not limited to: 1) a sexual or romantic invitation, 2) dating or soliciting a date, 3) engaging in sexualized or romantic dialog, 4) making sexually suggestive comments that are directed toward or with a student, 5) self-disclosure or physical exposure of a sexual, romantic, or erotic nature, 6) a sexual, indecent, romantic, or erotic contact with the student. </w:t>
      </w:r>
      <w:proofErr w:type="gramStart"/>
      <w:r w:rsidRPr="001E3319">
        <w:rPr>
          <w:kern w:val="28"/>
          <w:sz w:val="22"/>
          <w:szCs w:val="20"/>
        </w:rPr>
        <w:t>105 ILCS 5/22-85.5(c), added by P.A. 102-676.</w:t>
      </w:r>
      <w:proofErr w:type="gramEnd"/>
    </w:p>
    <w:p w:rsidR="00185DB0" w:rsidRDefault="00185DB0" w:rsidP="00185DB0">
      <w:pPr>
        <w:keepNext/>
        <w:spacing w:before="120"/>
        <w:jc w:val="both"/>
        <w:rPr>
          <w:kern w:val="28"/>
          <w:sz w:val="22"/>
          <w:szCs w:val="20"/>
          <w:u w:val="single"/>
        </w:rPr>
      </w:pPr>
      <w:r w:rsidRPr="001E3319">
        <w:rPr>
          <w:kern w:val="28"/>
          <w:sz w:val="22"/>
          <w:szCs w:val="20"/>
          <w:u w:val="single"/>
        </w:rPr>
        <w:t>Notification of Alleged Sexual Misconduct</w:t>
      </w:r>
    </w:p>
    <w:tbl>
      <w:tblPr>
        <w:tblW w:w="9007" w:type="dxa"/>
        <w:tblInd w:w="-14" w:type="dxa"/>
        <w:tblLayout w:type="fixed"/>
        <w:tblLook w:val="0000"/>
      </w:tblPr>
      <w:tblGrid>
        <w:gridCol w:w="2257"/>
        <w:gridCol w:w="6750"/>
      </w:tblGrid>
      <w:tr w:rsidR="00185DB0" w:rsidTr="002E155A">
        <w:trPr>
          <w:tblHeader/>
        </w:trPr>
        <w:tc>
          <w:tcPr>
            <w:tcW w:w="2257" w:type="dxa"/>
            <w:tcBorders>
              <w:top w:val="single" w:sz="6" w:space="0" w:color="000000"/>
              <w:left w:val="single" w:sz="6" w:space="0" w:color="000000"/>
              <w:right w:val="single" w:sz="6" w:space="0" w:color="000000"/>
            </w:tcBorders>
          </w:tcPr>
          <w:p w:rsidR="00185DB0" w:rsidRPr="00297A29" w:rsidRDefault="00185DB0" w:rsidP="002E155A">
            <w:pPr>
              <w:spacing w:before="60" w:after="60"/>
              <w:ind w:left="360"/>
              <w:jc w:val="both"/>
              <w:rPr>
                <w:b/>
                <w:kern w:val="28"/>
                <w:sz w:val="22"/>
                <w:szCs w:val="20"/>
              </w:rPr>
            </w:pPr>
            <w:r w:rsidRPr="00297A29">
              <w:rPr>
                <w:b/>
                <w:kern w:val="28"/>
                <w:sz w:val="22"/>
                <w:szCs w:val="20"/>
              </w:rPr>
              <w:t>Actor</w:t>
            </w:r>
          </w:p>
        </w:tc>
        <w:tc>
          <w:tcPr>
            <w:tcW w:w="6750" w:type="dxa"/>
            <w:tcBorders>
              <w:top w:val="single" w:sz="6" w:space="0" w:color="000000"/>
              <w:left w:val="single" w:sz="6" w:space="0" w:color="000000"/>
              <w:right w:val="single" w:sz="6" w:space="0" w:color="000000"/>
            </w:tcBorders>
          </w:tcPr>
          <w:p w:rsidR="00185DB0" w:rsidRPr="00297A29" w:rsidRDefault="00185DB0" w:rsidP="002E155A">
            <w:pPr>
              <w:spacing w:before="60" w:after="60"/>
              <w:ind w:left="360"/>
              <w:jc w:val="both"/>
              <w:rPr>
                <w:b/>
                <w:kern w:val="28"/>
                <w:sz w:val="22"/>
                <w:szCs w:val="20"/>
              </w:rPr>
            </w:pPr>
            <w:r w:rsidRPr="00297A29">
              <w:rPr>
                <w:b/>
                <w:kern w:val="28"/>
                <w:sz w:val="22"/>
                <w:szCs w:val="20"/>
              </w:rPr>
              <w:t>Action</w:t>
            </w:r>
          </w:p>
        </w:tc>
      </w:tr>
      <w:tr w:rsidR="00185DB0" w:rsidTr="002E155A">
        <w:tc>
          <w:tcPr>
            <w:tcW w:w="2257"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rPr>
                <w:kern w:val="28"/>
                <w:sz w:val="22"/>
                <w:szCs w:val="20"/>
              </w:rPr>
            </w:pPr>
            <w:r w:rsidRPr="00297A29">
              <w:rPr>
                <w:kern w:val="28"/>
                <w:sz w:val="22"/>
                <w:szCs w:val="20"/>
              </w:rPr>
              <w:t>Superintendent or Building Principal</w:t>
            </w:r>
          </w:p>
        </w:tc>
        <w:tc>
          <w:tcPr>
            <w:tcW w:w="6750"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jc w:val="both"/>
              <w:rPr>
                <w:kern w:val="28"/>
                <w:sz w:val="22"/>
                <w:szCs w:val="20"/>
              </w:rPr>
            </w:pPr>
            <w:sdt>
              <w:sdtPr>
                <w:tag w:val="goog_rdk_1"/>
                <w:id w:val="1026289238"/>
              </w:sdtPr>
              <w:sdtContent/>
            </w:sdt>
            <w:r w:rsidRPr="00297A29">
              <w:rPr>
                <w:kern w:val="28"/>
                <w:sz w:val="22"/>
                <w:szCs w:val="20"/>
              </w:rPr>
              <w:t>Upon learning that a District employee, contractor, or agent is alleged to have engaged in sexual misconduct with a student:</w:t>
            </w:r>
          </w:p>
          <w:p w:rsidR="00185DB0" w:rsidRPr="00297A29" w:rsidRDefault="00185DB0" w:rsidP="002E155A">
            <w:pPr>
              <w:ind w:left="720" w:hanging="360"/>
              <w:contextualSpacing/>
              <w:jc w:val="both"/>
              <w:rPr>
                <w:kern w:val="28"/>
                <w:sz w:val="22"/>
                <w:szCs w:val="20"/>
              </w:rPr>
            </w:pPr>
            <w:r w:rsidRPr="00297A29">
              <w:rPr>
                <w:kern w:val="28"/>
                <w:sz w:val="22"/>
                <w:szCs w:val="20"/>
              </w:rPr>
              <w:t xml:space="preserve">Verifies that the allegation has been reported to the Ill. Dept. of Children and Family Services (DCFS) in accordance with Board policy 5:90, </w:t>
            </w:r>
            <w:r w:rsidRPr="00E14EA9">
              <w:rPr>
                <w:i/>
                <w:kern w:val="28"/>
                <w:sz w:val="22"/>
                <w:szCs w:val="20"/>
              </w:rPr>
              <w:t>Abused and Neglected Child Reporting</w:t>
            </w:r>
            <w:r w:rsidRPr="00297A29">
              <w:rPr>
                <w:kern w:val="28"/>
                <w:sz w:val="22"/>
                <w:szCs w:val="20"/>
              </w:rPr>
              <w:t>.</w:t>
            </w:r>
          </w:p>
          <w:p w:rsidR="00185DB0" w:rsidRPr="00297A29" w:rsidRDefault="00185DB0" w:rsidP="002E155A">
            <w:pPr>
              <w:ind w:left="720" w:hanging="360"/>
              <w:contextualSpacing/>
              <w:jc w:val="both"/>
              <w:rPr>
                <w:kern w:val="28"/>
                <w:sz w:val="22"/>
                <w:szCs w:val="20"/>
              </w:rPr>
            </w:pPr>
            <w:r w:rsidRPr="00297A29">
              <w:rPr>
                <w:kern w:val="28"/>
                <w:sz w:val="22"/>
                <w:szCs w:val="20"/>
              </w:rPr>
              <w:t>Immediately c</w:t>
            </w:r>
            <w:sdt>
              <w:sdtPr>
                <w:tag w:val="goog_rdk_2"/>
                <w:id w:val="2034999196"/>
              </w:sdtPr>
              <w:sdtContent/>
            </w:sdt>
            <w:r w:rsidRPr="00297A29">
              <w:rPr>
                <w:kern w:val="28"/>
                <w:sz w:val="22"/>
                <w:szCs w:val="20"/>
              </w:rPr>
              <w:t xml:space="preserve">oordinates any necessary notifications to the student’s parents/guardians with DCFS, the applicable school resource officer, and/or local law enforcement which includes the local State’s Attorney’s Office. </w:t>
            </w:r>
          </w:p>
          <w:p w:rsidR="00185DB0" w:rsidRPr="00297A29" w:rsidRDefault="00185DB0" w:rsidP="002E155A">
            <w:pPr>
              <w:ind w:left="720" w:hanging="360"/>
              <w:contextualSpacing/>
              <w:jc w:val="both"/>
              <w:rPr>
                <w:kern w:val="28"/>
                <w:sz w:val="22"/>
                <w:szCs w:val="20"/>
              </w:rPr>
            </w:pPr>
            <w:r w:rsidRPr="00297A29">
              <w:rPr>
                <w:kern w:val="28"/>
                <w:sz w:val="22"/>
                <w:szCs w:val="20"/>
              </w:rPr>
              <w:t>Notifies the District’s Nondiscrimination Coordinator of the reported alleged sexual misconduct.</w:t>
            </w:r>
          </w:p>
        </w:tc>
      </w:tr>
      <w:tr w:rsidR="00185DB0" w:rsidTr="002E155A">
        <w:tc>
          <w:tcPr>
            <w:tcW w:w="2257"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jc w:val="both"/>
              <w:rPr>
                <w:kern w:val="28"/>
                <w:sz w:val="22"/>
                <w:szCs w:val="20"/>
              </w:rPr>
            </w:pPr>
            <w:r w:rsidRPr="00297A29">
              <w:rPr>
                <w:kern w:val="28"/>
                <w:sz w:val="22"/>
                <w:szCs w:val="20"/>
              </w:rPr>
              <w:t>Nondiscrimination Coordinator</w:t>
            </w:r>
          </w:p>
        </w:tc>
        <w:tc>
          <w:tcPr>
            <w:tcW w:w="6750"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jc w:val="both"/>
              <w:rPr>
                <w:kern w:val="28"/>
                <w:sz w:val="22"/>
                <w:szCs w:val="20"/>
              </w:rPr>
            </w:pPr>
            <w:r w:rsidRPr="00297A29">
              <w:rPr>
                <w:kern w:val="28"/>
                <w:sz w:val="22"/>
                <w:szCs w:val="20"/>
              </w:rPr>
              <w:t>Upon being notified of the reported alleged sexual misconduct by the Superintendent or Building Principal, shall:</w:t>
            </w:r>
          </w:p>
          <w:p w:rsidR="00185DB0" w:rsidRPr="00297A29" w:rsidRDefault="00185DB0" w:rsidP="002E155A">
            <w:pPr>
              <w:ind w:left="720" w:hanging="360"/>
              <w:contextualSpacing/>
              <w:jc w:val="both"/>
              <w:rPr>
                <w:kern w:val="28"/>
                <w:sz w:val="22"/>
                <w:szCs w:val="20"/>
              </w:rPr>
            </w:pPr>
            <w:r w:rsidRPr="00297A29">
              <w:rPr>
                <w:kern w:val="28"/>
                <w:sz w:val="22"/>
                <w:szCs w:val="20"/>
              </w:rPr>
              <w:t>Determine whether the alleged sexual misconduct is also being investigated by the Ill. Dept. of Children and Family Services (DCFS) and/or law enforcement.</w:t>
            </w:r>
          </w:p>
          <w:p w:rsidR="00185DB0" w:rsidRPr="003E4DB5" w:rsidRDefault="00185DB0" w:rsidP="002E155A">
            <w:pPr>
              <w:ind w:left="720" w:hanging="360"/>
              <w:contextualSpacing/>
              <w:jc w:val="both"/>
              <w:rPr>
                <w:kern w:val="28"/>
                <w:sz w:val="22"/>
                <w:szCs w:val="20"/>
              </w:rPr>
            </w:pPr>
            <w:r w:rsidRPr="003E4DB5">
              <w:rPr>
                <w:kern w:val="28"/>
                <w:sz w:val="22"/>
                <w:szCs w:val="20"/>
              </w:rPr>
              <w:t xml:space="preserve">Open and conduct an investigation into the alleged incident of sexual misconduct in accordance with policy 7:20, </w:t>
            </w:r>
            <w:r w:rsidRPr="003E4DB5">
              <w:rPr>
                <w:i/>
                <w:kern w:val="28"/>
                <w:sz w:val="22"/>
                <w:szCs w:val="20"/>
              </w:rPr>
              <w:t>Harassment of Students Prohibited</w:t>
            </w:r>
            <w:r w:rsidRPr="003E4DB5">
              <w:rPr>
                <w:kern w:val="28"/>
                <w:sz w:val="22"/>
                <w:szCs w:val="20"/>
              </w:rPr>
              <w:t>.</w:t>
            </w:r>
          </w:p>
          <w:p w:rsidR="00185DB0" w:rsidRPr="00297A29" w:rsidRDefault="00185DB0" w:rsidP="002E155A">
            <w:pPr>
              <w:ind w:left="720" w:hanging="360"/>
              <w:contextualSpacing/>
              <w:jc w:val="both"/>
              <w:rPr>
                <w:kern w:val="28"/>
                <w:sz w:val="22"/>
                <w:szCs w:val="20"/>
              </w:rPr>
            </w:pPr>
            <w:r w:rsidRPr="00297A29">
              <w:rPr>
                <w:kern w:val="28"/>
                <w:sz w:val="22"/>
                <w:szCs w:val="20"/>
              </w:rPr>
              <w:lastRenderedPageBreak/>
              <w:t xml:space="preserve">Considering any </w:t>
            </w:r>
            <w:r>
              <w:rPr>
                <w:kern w:val="28"/>
                <w:sz w:val="22"/>
                <w:szCs w:val="20"/>
              </w:rPr>
              <w:t>DCFS and/or law enforcement</w:t>
            </w:r>
            <w:r w:rsidRPr="00297A29">
              <w:rPr>
                <w:kern w:val="28"/>
                <w:sz w:val="22"/>
                <w:szCs w:val="20"/>
              </w:rPr>
              <w:t xml:space="preserve"> investigation(s), identify the appropriate time frame for notifying the student and the student’s parents/guardians of the alleged sexual misconduct. 105 ILCS 5/22-85.10(a</w:t>
            </w:r>
            <w:proofErr w:type="gramStart"/>
            <w:r w:rsidRPr="00297A29">
              <w:rPr>
                <w:kern w:val="28"/>
                <w:sz w:val="22"/>
                <w:szCs w:val="20"/>
              </w:rPr>
              <w:t>)(</w:t>
            </w:r>
            <w:proofErr w:type="gramEnd"/>
            <w:r w:rsidRPr="00297A29">
              <w:rPr>
                <w:kern w:val="28"/>
                <w:sz w:val="22"/>
                <w:szCs w:val="20"/>
              </w:rPr>
              <w:t>1), added by P.A. 102-702, eff. 7-1-23.</w:t>
            </w:r>
          </w:p>
          <w:p w:rsidR="00185DB0" w:rsidRDefault="00185DB0" w:rsidP="002E155A">
            <w:pPr>
              <w:ind w:left="720"/>
              <w:contextualSpacing/>
              <w:jc w:val="both"/>
              <w:rPr>
                <w:b/>
                <w:kern w:val="28"/>
                <w:sz w:val="22"/>
                <w:szCs w:val="20"/>
              </w:rPr>
            </w:pPr>
          </w:p>
          <w:p w:rsidR="00185DB0" w:rsidRPr="00297A29" w:rsidRDefault="00185DB0" w:rsidP="002E155A">
            <w:pPr>
              <w:ind w:left="720"/>
              <w:contextualSpacing/>
              <w:jc w:val="both"/>
              <w:rPr>
                <w:kern w:val="28"/>
                <w:sz w:val="22"/>
                <w:szCs w:val="20"/>
              </w:rPr>
            </w:pPr>
            <w:r w:rsidRPr="00297A29">
              <w:rPr>
                <w:b/>
                <w:kern w:val="28"/>
                <w:sz w:val="22"/>
                <w:szCs w:val="20"/>
              </w:rPr>
              <w:t>Note:</w:t>
            </w:r>
            <w:r w:rsidRPr="00297A29">
              <w:rPr>
                <w:kern w:val="28"/>
                <w:sz w:val="22"/>
                <w:szCs w:val="20"/>
              </w:rPr>
              <w:t xml:space="preserve"> Notification must be provided as soon as feasible after the District becomes aware of the alleged sexual misconduct, subject to the requirements of 105 ILCS 5/22-85(f) restricting interviews of a student who is a victim of an alleged incident of sexual abuse. </w:t>
            </w:r>
            <w:r w:rsidRPr="00297A29">
              <w:rPr>
                <w:kern w:val="28"/>
                <w:sz w:val="22"/>
                <w:szCs w:val="20"/>
                <w:u w:val="single"/>
              </w:rPr>
              <w:t>Id</w:t>
            </w:r>
            <w:r w:rsidRPr="00297A29">
              <w:rPr>
                <w:kern w:val="28"/>
                <w:sz w:val="22"/>
                <w:szCs w:val="20"/>
              </w:rPr>
              <w:t>. at (a</w:t>
            </w:r>
            <w:proofErr w:type="gramStart"/>
            <w:r w:rsidRPr="00297A29">
              <w:rPr>
                <w:kern w:val="28"/>
                <w:sz w:val="22"/>
                <w:szCs w:val="20"/>
              </w:rPr>
              <w:t>)(</w:t>
            </w:r>
            <w:proofErr w:type="gramEnd"/>
            <w:r w:rsidRPr="00297A29">
              <w:rPr>
                <w:kern w:val="28"/>
                <w:sz w:val="22"/>
                <w:szCs w:val="20"/>
              </w:rPr>
              <w:t xml:space="preserve">4). See 5:90-AP1, </w:t>
            </w:r>
            <w:r w:rsidRPr="00297A29">
              <w:rPr>
                <w:i/>
                <w:kern w:val="28"/>
                <w:sz w:val="22"/>
                <w:szCs w:val="20"/>
              </w:rPr>
              <w:t>Coordination with Children’s Advocacy Center</w:t>
            </w:r>
            <w:r w:rsidRPr="00297A29">
              <w:rPr>
                <w:kern w:val="28"/>
                <w:sz w:val="22"/>
                <w:szCs w:val="20"/>
              </w:rPr>
              <w:t>.</w:t>
            </w:r>
          </w:p>
        </w:tc>
      </w:tr>
      <w:tr w:rsidR="00185DB0" w:rsidTr="002E155A">
        <w:tc>
          <w:tcPr>
            <w:tcW w:w="2257"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rPr>
                <w:kern w:val="28"/>
                <w:sz w:val="22"/>
                <w:szCs w:val="20"/>
              </w:rPr>
            </w:pPr>
            <w:sdt>
              <w:sdtPr>
                <w:tag w:val="goog_rdk_5"/>
                <w:id w:val="-645202844"/>
              </w:sdtPr>
              <w:sdtContent/>
            </w:sdt>
            <w:r w:rsidRPr="00297A29">
              <w:rPr>
                <w:kern w:val="28"/>
                <w:sz w:val="22"/>
                <w:szCs w:val="20"/>
              </w:rPr>
              <w:t>Nondiscrimination Coordinator</w:t>
            </w:r>
            <w:r>
              <w:rPr>
                <w:kern w:val="28"/>
                <w:sz w:val="22"/>
                <w:szCs w:val="20"/>
              </w:rPr>
              <w:t>,</w:t>
            </w:r>
            <w:r w:rsidRPr="00297A29">
              <w:rPr>
                <w:kern w:val="28"/>
                <w:sz w:val="22"/>
                <w:szCs w:val="20"/>
              </w:rPr>
              <w:t xml:space="preserve"> School Counselor</w:t>
            </w:r>
            <w:r>
              <w:rPr>
                <w:kern w:val="28"/>
                <w:sz w:val="22"/>
                <w:szCs w:val="20"/>
              </w:rPr>
              <w:t>, and/or a staff member trained in child development</w:t>
            </w:r>
          </w:p>
        </w:tc>
        <w:tc>
          <w:tcPr>
            <w:tcW w:w="6750"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jc w:val="both"/>
              <w:rPr>
                <w:kern w:val="28"/>
                <w:sz w:val="22"/>
                <w:szCs w:val="20"/>
              </w:rPr>
            </w:pPr>
            <w:r w:rsidRPr="00297A29">
              <w:rPr>
                <w:kern w:val="28"/>
                <w:sz w:val="22"/>
                <w:szCs w:val="20"/>
              </w:rPr>
              <w:t xml:space="preserve">Notifies the student, in a developmentally appropriate manner, </w:t>
            </w:r>
            <w:r>
              <w:rPr>
                <w:kern w:val="28"/>
                <w:sz w:val="22"/>
                <w:szCs w:val="20"/>
              </w:rPr>
              <w:t xml:space="preserve">with a staff member present </w:t>
            </w:r>
            <w:proofErr w:type="gramStart"/>
            <w:r>
              <w:rPr>
                <w:kern w:val="28"/>
                <w:sz w:val="22"/>
                <w:szCs w:val="20"/>
              </w:rPr>
              <w:t>who</w:t>
            </w:r>
            <w:proofErr w:type="gramEnd"/>
            <w:r>
              <w:rPr>
                <w:kern w:val="28"/>
                <w:sz w:val="22"/>
                <w:szCs w:val="20"/>
              </w:rPr>
              <w:t xml:space="preserve"> is trained in child development or is one the student trusts, </w:t>
            </w:r>
            <w:r w:rsidRPr="00297A29">
              <w:rPr>
                <w:kern w:val="28"/>
                <w:sz w:val="22"/>
                <w:szCs w:val="20"/>
              </w:rPr>
              <w:t>that a District employee, contractor, or agent is alleged to have engaged in sexual misconduct with the student. Notice will include:</w:t>
            </w:r>
          </w:p>
          <w:p w:rsidR="00185DB0" w:rsidRPr="00297A29" w:rsidRDefault="00185DB0" w:rsidP="00185DB0">
            <w:pPr>
              <w:numPr>
                <w:ilvl w:val="0"/>
                <w:numId w:val="1"/>
              </w:numPr>
              <w:jc w:val="both"/>
              <w:rPr>
                <w:kern w:val="28"/>
                <w:sz w:val="22"/>
                <w:szCs w:val="20"/>
              </w:rPr>
            </w:pPr>
            <w:r w:rsidRPr="00297A29">
              <w:rPr>
                <w:kern w:val="28"/>
                <w:sz w:val="22"/>
                <w:szCs w:val="20"/>
              </w:rPr>
              <w:t>That notice will be given to the student’s parent</w:t>
            </w:r>
            <w:r>
              <w:rPr>
                <w:kern w:val="28"/>
                <w:sz w:val="22"/>
                <w:szCs w:val="20"/>
              </w:rPr>
              <w:t>(</w:t>
            </w:r>
            <w:r w:rsidRPr="00297A29">
              <w:rPr>
                <w:kern w:val="28"/>
                <w:sz w:val="22"/>
                <w:szCs w:val="20"/>
              </w:rPr>
              <w:t>s</w:t>
            </w:r>
            <w:r>
              <w:rPr>
                <w:kern w:val="28"/>
                <w:sz w:val="22"/>
                <w:szCs w:val="20"/>
              </w:rPr>
              <w:t>)</w:t>
            </w:r>
            <w:r w:rsidRPr="00297A29">
              <w:rPr>
                <w:kern w:val="28"/>
                <w:sz w:val="22"/>
                <w:szCs w:val="20"/>
              </w:rPr>
              <w:t>/guardian</w:t>
            </w:r>
            <w:r>
              <w:rPr>
                <w:kern w:val="28"/>
                <w:sz w:val="22"/>
                <w:szCs w:val="20"/>
              </w:rPr>
              <w:t>(</w:t>
            </w:r>
            <w:r w:rsidRPr="00297A29">
              <w:rPr>
                <w:kern w:val="28"/>
                <w:sz w:val="22"/>
                <w:szCs w:val="20"/>
              </w:rPr>
              <w:t>s</w:t>
            </w:r>
            <w:r>
              <w:rPr>
                <w:kern w:val="28"/>
                <w:sz w:val="22"/>
                <w:szCs w:val="20"/>
              </w:rPr>
              <w:t>)</w:t>
            </w:r>
            <w:r w:rsidRPr="00297A29">
              <w:rPr>
                <w:kern w:val="28"/>
                <w:sz w:val="22"/>
                <w:szCs w:val="20"/>
              </w:rPr>
              <w:t xml:space="preserve"> (105 ILCS 5/22-85.10(a)(2)(A), added by P.A. 102-702, eff. 7-1-23);</w:t>
            </w:r>
          </w:p>
          <w:p w:rsidR="00185DB0" w:rsidRPr="00297A29" w:rsidRDefault="00185DB0" w:rsidP="00185DB0">
            <w:pPr>
              <w:numPr>
                <w:ilvl w:val="0"/>
                <w:numId w:val="1"/>
              </w:numPr>
              <w:jc w:val="both"/>
              <w:rPr>
                <w:kern w:val="28"/>
                <w:sz w:val="22"/>
                <w:szCs w:val="20"/>
              </w:rPr>
            </w:pPr>
            <w:r w:rsidRPr="00297A29">
              <w:rPr>
                <w:kern w:val="28"/>
                <w:sz w:val="22"/>
                <w:szCs w:val="20"/>
              </w:rPr>
              <w:t>What information will be included in the notice to parent</w:t>
            </w:r>
            <w:r>
              <w:rPr>
                <w:kern w:val="28"/>
                <w:sz w:val="22"/>
                <w:szCs w:val="20"/>
              </w:rPr>
              <w:t>(</w:t>
            </w:r>
            <w:r w:rsidRPr="00297A29">
              <w:rPr>
                <w:kern w:val="28"/>
                <w:sz w:val="22"/>
                <w:szCs w:val="20"/>
              </w:rPr>
              <w:t>s</w:t>
            </w:r>
            <w:r>
              <w:rPr>
                <w:kern w:val="28"/>
                <w:sz w:val="22"/>
                <w:szCs w:val="20"/>
              </w:rPr>
              <w:t>)</w:t>
            </w:r>
            <w:r w:rsidRPr="00297A29">
              <w:rPr>
                <w:kern w:val="28"/>
                <w:sz w:val="22"/>
                <w:szCs w:val="20"/>
              </w:rPr>
              <w:t>/guardian</w:t>
            </w:r>
            <w:r>
              <w:rPr>
                <w:kern w:val="28"/>
                <w:sz w:val="22"/>
                <w:szCs w:val="20"/>
              </w:rPr>
              <w:t>(</w:t>
            </w:r>
            <w:r w:rsidRPr="00297A29">
              <w:rPr>
                <w:kern w:val="28"/>
                <w:sz w:val="22"/>
                <w:szCs w:val="20"/>
              </w:rPr>
              <w:t>s</w:t>
            </w:r>
            <w:r>
              <w:rPr>
                <w:kern w:val="28"/>
                <w:sz w:val="22"/>
                <w:szCs w:val="20"/>
              </w:rPr>
              <w:t>)</w:t>
            </w:r>
            <w:r w:rsidRPr="00297A29">
              <w:rPr>
                <w:kern w:val="28"/>
                <w:sz w:val="22"/>
                <w:szCs w:val="20"/>
              </w:rPr>
              <w:t xml:space="preserve"> (</w:t>
            </w:r>
            <w:r w:rsidRPr="00D84CEE">
              <w:rPr>
                <w:kern w:val="28"/>
                <w:sz w:val="22"/>
                <w:szCs w:val="20"/>
                <w:u w:val="single"/>
              </w:rPr>
              <w:t>Id</w:t>
            </w:r>
            <w:r w:rsidRPr="00297A29">
              <w:rPr>
                <w:kern w:val="28"/>
                <w:sz w:val="22"/>
                <w:szCs w:val="20"/>
              </w:rPr>
              <w:t>. at (a)(2)(B));</w:t>
            </w:r>
          </w:p>
          <w:p w:rsidR="00185DB0" w:rsidRPr="00297A29" w:rsidRDefault="00185DB0" w:rsidP="00185DB0">
            <w:pPr>
              <w:numPr>
                <w:ilvl w:val="0"/>
                <w:numId w:val="1"/>
              </w:numPr>
              <w:jc w:val="both"/>
              <w:rPr>
                <w:kern w:val="28"/>
                <w:sz w:val="22"/>
                <w:szCs w:val="20"/>
              </w:rPr>
            </w:pPr>
            <w:r w:rsidRPr="00297A29">
              <w:rPr>
                <w:kern w:val="28"/>
                <w:sz w:val="22"/>
                <w:szCs w:val="20"/>
              </w:rPr>
              <w:t xml:space="preserve">Any District and community-based counseling options for students affected by grooming behaviors identified by the Student Support Committee (see the </w:t>
            </w:r>
            <w:r w:rsidRPr="00D84CEE">
              <w:rPr>
                <w:b/>
                <w:i/>
                <w:kern w:val="28"/>
                <w:sz w:val="22"/>
                <w:szCs w:val="20"/>
              </w:rPr>
              <w:t>Erin’s Law</w:t>
            </w:r>
            <w:r w:rsidRPr="00D84CEE">
              <w:rPr>
                <w:b/>
                <w:kern w:val="28"/>
                <w:sz w:val="22"/>
                <w:szCs w:val="20"/>
              </w:rPr>
              <w:t xml:space="preserve"> Counseling Options, Assistance, and Intervention</w:t>
            </w:r>
            <w:r w:rsidRPr="00297A29">
              <w:rPr>
                <w:kern w:val="28"/>
                <w:sz w:val="22"/>
                <w:szCs w:val="20"/>
              </w:rPr>
              <w:t xml:space="preserve"> subhead of policy 7:250, </w:t>
            </w:r>
            <w:r w:rsidRPr="00D84CEE">
              <w:rPr>
                <w:i/>
                <w:kern w:val="28"/>
                <w:sz w:val="22"/>
                <w:szCs w:val="20"/>
              </w:rPr>
              <w:t>Student Support Services</w:t>
            </w:r>
            <w:r w:rsidRPr="00297A29">
              <w:rPr>
                <w:kern w:val="28"/>
                <w:sz w:val="22"/>
                <w:szCs w:val="20"/>
              </w:rPr>
              <w:t>);</w:t>
            </w:r>
          </w:p>
          <w:p w:rsidR="00185DB0" w:rsidRPr="00297A29" w:rsidRDefault="00185DB0" w:rsidP="00185DB0">
            <w:pPr>
              <w:numPr>
                <w:ilvl w:val="0"/>
                <w:numId w:val="1"/>
              </w:numPr>
              <w:jc w:val="both"/>
              <w:rPr>
                <w:kern w:val="28"/>
                <w:sz w:val="22"/>
                <w:szCs w:val="20"/>
              </w:rPr>
            </w:pPr>
            <w:r w:rsidRPr="00297A29">
              <w:rPr>
                <w:kern w:val="28"/>
                <w:sz w:val="22"/>
                <w:szCs w:val="20"/>
              </w:rPr>
              <w:t xml:space="preserve">If the student is 12 years of age or older, </w:t>
            </w:r>
            <w:sdt>
              <w:sdtPr>
                <w:tag w:val="goog_rdk_6"/>
                <w:id w:val="1562436962"/>
              </w:sdtPr>
              <w:sdtContent/>
            </w:sdt>
            <w:r w:rsidRPr="00297A29">
              <w:rPr>
                <w:kern w:val="28"/>
                <w:sz w:val="22"/>
                <w:szCs w:val="20"/>
              </w:rPr>
              <w:t xml:space="preserve">any available counseling services under </w:t>
            </w:r>
            <w:r>
              <w:rPr>
                <w:kern w:val="28"/>
                <w:sz w:val="22"/>
                <w:szCs w:val="20"/>
              </w:rPr>
              <w:t>1</w:t>
            </w:r>
            <w:r w:rsidRPr="00297A29">
              <w:rPr>
                <w:kern w:val="28"/>
                <w:sz w:val="22"/>
                <w:szCs w:val="20"/>
              </w:rPr>
              <w:t>05 ILCS 5/3-550 (105 ILCS 5/22-85.10(a)(2)(C), added by P.A. 102-702, eff. 7-1-23); and</w:t>
            </w:r>
          </w:p>
          <w:p w:rsidR="00185DB0" w:rsidRPr="00297A29" w:rsidRDefault="00185DB0" w:rsidP="00185DB0">
            <w:pPr>
              <w:numPr>
                <w:ilvl w:val="0"/>
                <w:numId w:val="1"/>
              </w:numPr>
              <w:jc w:val="both"/>
              <w:rPr>
                <w:kern w:val="28"/>
                <w:sz w:val="22"/>
                <w:szCs w:val="20"/>
              </w:rPr>
            </w:pPr>
            <w:r w:rsidRPr="00297A29">
              <w:rPr>
                <w:kern w:val="28"/>
                <w:sz w:val="22"/>
                <w:szCs w:val="20"/>
              </w:rPr>
              <w:t xml:space="preserve">Beginning </w:t>
            </w:r>
            <w:sdt>
              <w:sdtPr>
                <w:tag w:val="goog_rdk_7"/>
                <w:id w:val="892241458"/>
              </w:sdtPr>
              <w:sdtContent/>
            </w:sdt>
            <w:r w:rsidRPr="00297A29">
              <w:rPr>
                <w:kern w:val="28"/>
                <w:sz w:val="22"/>
                <w:szCs w:val="20"/>
              </w:rPr>
              <w:t>7-1-25, any available resources for the student within the school and community in accordance with 105 ILCS 5/26A, including the name and contact information of the District’s domestic and sexual violence and parenting resource coordinator under 105 ILCS 5/26A-35 (</w:t>
            </w:r>
            <w:r w:rsidRPr="00D84CEE">
              <w:rPr>
                <w:kern w:val="28"/>
                <w:sz w:val="22"/>
                <w:szCs w:val="20"/>
                <w:u w:val="single"/>
              </w:rPr>
              <w:t>Id</w:t>
            </w:r>
            <w:r w:rsidRPr="00297A29">
              <w:rPr>
                <w:kern w:val="28"/>
                <w:sz w:val="22"/>
                <w:szCs w:val="20"/>
              </w:rPr>
              <w:t>. at (a</w:t>
            </w:r>
            <w:proofErr w:type="gramStart"/>
            <w:r w:rsidRPr="00297A29">
              <w:rPr>
                <w:kern w:val="28"/>
                <w:sz w:val="22"/>
                <w:szCs w:val="20"/>
              </w:rPr>
              <w:t>)(</w:t>
            </w:r>
            <w:proofErr w:type="gramEnd"/>
            <w:r w:rsidRPr="00297A29">
              <w:rPr>
                <w:kern w:val="28"/>
                <w:sz w:val="22"/>
                <w:szCs w:val="20"/>
              </w:rPr>
              <w:t>2)(C), (D)).</w:t>
            </w:r>
          </w:p>
        </w:tc>
      </w:tr>
      <w:tr w:rsidR="00185DB0" w:rsidTr="002E155A">
        <w:tc>
          <w:tcPr>
            <w:tcW w:w="2257"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jc w:val="both"/>
              <w:rPr>
                <w:kern w:val="28"/>
                <w:sz w:val="22"/>
                <w:szCs w:val="20"/>
              </w:rPr>
            </w:pPr>
            <w:r w:rsidRPr="00297A29">
              <w:rPr>
                <w:kern w:val="28"/>
                <w:sz w:val="22"/>
                <w:szCs w:val="20"/>
              </w:rPr>
              <w:t>Nondiscrimination Coordinator</w:t>
            </w:r>
          </w:p>
        </w:tc>
        <w:tc>
          <w:tcPr>
            <w:tcW w:w="6750"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jc w:val="both"/>
              <w:rPr>
                <w:kern w:val="28"/>
                <w:sz w:val="22"/>
                <w:szCs w:val="20"/>
              </w:rPr>
            </w:pPr>
            <w:r w:rsidRPr="00297A29">
              <w:rPr>
                <w:kern w:val="28"/>
                <w:sz w:val="22"/>
                <w:szCs w:val="20"/>
              </w:rPr>
              <w:t>After the student notification, notifies parent</w:t>
            </w:r>
            <w:r>
              <w:rPr>
                <w:kern w:val="28"/>
                <w:sz w:val="22"/>
                <w:szCs w:val="20"/>
              </w:rPr>
              <w:t>(</w:t>
            </w:r>
            <w:r w:rsidRPr="00297A29">
              <w:rPr>
                <w:kern w:val="28"/>
                <w:sz w:val="22"/>
                <w:szCs w:val="20"/>
              </w:rPr>
              <w:t>s</w:t>
            </w:r>
            <w:r>
              <w:rPr>
                <w:kern w:val="28"/>
                <w:sz w:val="22"/>
                <w:szCs w:val="20"/>
              </w:rPr>
              <w:t>)</w:t>
            </w:r>
            <w:r w:rsidRPr="00297A29">
              <w:rPr>
                <w:kern w:val="28"/>
                <w:sz w:val="22"/>
                <w:szCs w:val="20"/>
              </w:rPr>
              <w:t>/guardian</w:t>
            </w:r>
            <w:r>
              <w:rPr>
                <w:kern w:val="28"/>
                <w:sz w:val="22"/>
                <w:szCs w:val="20"/>
              </w:rPr>
              <w:t>(</w:t>
            </w:r>
            <w:r w:rsidRPr="00297A29">
              <w:rPr>
                <w:kern w:val="28"/>
                <w:sz w:val="22"/>
                <w:szCs w:val="20"/>
              </w:rPr>
              <w:t>s</w:t>
            </w:r>
            <w:r>
              <w:rPr>
                <w:kern w:val="28"/>
                <w:sz w:val="22"/>
                <w:szCs w:val="20"/>
              </w:rPr>
              <w:t>)</w:t>
            </w:r>
            <w:r w:rsidRPr="00297A29">
              <w:rPr>
                <w:kern w:val="28"/>
                <w:sz w:val="22"/>
                <w:szCs w:val="20"/>
              </w:rPr>
              <w:t xml:space="preserve"> in writing of:</w:t>
            </w:r>
          </w:p>
          <w:p w:rsidR="00185DB0" w:rsidRPr="00297A29" w:rsidRDefault="00185DB0" w:rsidP="00185DB0">
            <w:pPr>
              <w:numPr>
                <w:ilvl w:val="0"/>
                <w:numId w:val="2"/>
              </w:numPr>
              <w:jc w:val="both"/>
              <w:rPr>
                <w:kern w:val="28"/>
                <w:sz w:val="22"/>
                <w:szCs w:val="20"/>
              </w:rPr>
            </w:pPr>
            <w:r w:rsidRPr="00297A29">
              <w:rPr>
                <w:kern w:val="28"/>
                <w:sz w:val="22"/>
                <w:szCs w:val="20"/>
              </w:rPr>
              <w:t>The alleged sexual misconduct (</w:t>
            </w:r>
            <w:r w:rsidRPr="00D84CEE">
              <w:rPr>
                <w:kern w:val="28"/>
                <w:sz w:val="22"/>
                <w:szCs w:val="20"/>
                <w:u w:val="single"/>
              </w:rPr>
              <w:t>Id</w:t>
            </w:r>
            <w:r w:rsidRPr="00297A29">
              <w:rPr>
                <w:kern w:val="28"/>
                <w:sz w:val="22"/>
                <w:szCs w:val="20"/>
              </w:rPr>
              <w:t xml:space="preserve">. at (a)(3)(A)); </w:t>
            </w:r>
          </w:p>
          <w:p w:rsidR="00185DB0" w:rsidRPr="00297A29" w:rsidRDefault="00185DB0" w:rsidP="00185DB0">
            <w:pPr>
              <w:numPr>
                <w:ilvl w:val="0"/>
                <w:numId w:val="1"/>
              </w:numPr>
              <w:jc w:val="both"/>
              <w:rPr>
                <w:kern w:val="28"/>
                <w:sz w:val="22"/>
                <w:szCs w:val="20"/>
              </w:rPr>
            </w:pPr>
            <w:r w:rsidRPr="00297A29">
              <w:rPr>
                <w:kern w:val="28"/>
                <w:sz w:val="22"/>
                <w:szCs w:val="20"/>
              </w:rPr>
              <w:t xml:space="preserve">Any District and community-based counseling options for students affected by grooming behaviors identified by the Student Support Committee (see the </w:t>
            </w:r>
            <w:r w:rsidRPr="00D84CEE">
              <w:rPr>
                <w:b/>
                <w:i/>
                <w:kern w:val="28"/>
                <w:sz w:val="22"/>
                <w:szCs w:val="20"/>
              </w:rPr>
              <w:t>Erin’s Law</w:t>
            </w:r>
            <w:r w:rsidRPr="00D84CEE">
              <w:rPr>
                <w:b/>
                <w:kern w:val="28"/>
                <w:sz w:val="22"/>
                <w:szCs w:val="20"/>
              </w:rPr>
              <w:t xml:space="preserve"> Counseling Options, Assistance, and Intervention</w:t>
            </w:r>
            <w:r w:rsidRPr="00297A29">
              <w:rPr>
                <w:kern w:val="28"/>
                <w:sz w:val="22"/>
                <w:szCs w:val="20"/>
              </w:rPr>
              <w:t xml:space="preserve"> subhead of policy 7:250, </w:t>
            </w:r>
            <w:r w:rsidRPr="00D84CEE">
              <w:rPr>
                <w:i/>
                <w:kern w:val="28"/>
                <w:sz w:val="22"/>
                <w:szCs w:val="20"/>
              </w:rPr>
              <w:t>Student Support Services</w:t>
            </w:r>
            <w:r w:rsidRPr="00297A29">
              <w:rPr>
                <w:kern w:val="28"/>
                <w:sz w:val="22"/>
                <w:szCs w:val="20"/>
              </w:rPr>
              <w:t>); and</w:t>
            </w:r>
          </w:p>
          <w:p w:rsidR="00185DB0" w:rsidRPr="00297A29" w:rsidRDefault="00185DB0" w:rsidP="00185DB0">
            <w:pPr>
              <w:numPr>
                <w:ilvl w:val="0"/>
                <w:numId w:val="1"/>
              </w:numPr>
              <w:jc w:val="both"/>
              <w:rPr>
                <w:kern w:val="28"/>
                <w:sz w:val="22"/>
                <w:szCs w:val="20"/>
              </w:rPr>
            </w:pPr>
            <w:r w:rsidRPr="00297A29">
              <w:rPr>
                <w:kern w:val="28"/>
                <w:sz w:val="22"/>
                <w:szCs w:val="20"/>
              </w:rPr>
              <w:t>Beginning 7-1-25, any available resources for the student within the school and community in accordance with 105 ILCS 5/26A, including the name and contact information of the District’s domestic and sexual violence and parenting resource coordinator under 105 ILCS 5/26A-35 ((105 ILCS 5/22-85.10(a</w:t>
            </w:r>
            <w:proofErr w:type="gramStart"/>
            <w:r w:rsidRPr="00297A29">
              <w:rPr>
                <w:kern w:val="28"/>
                <w:sz w:val="22"/>
                <w:szCs w:val="20"/>
              </w:rPr>
              <w:t>)(</w:t>
            </w:r>
            <w:proofErr w:type="gramEnd"/>
            <w:r w:rsidRPr="00297A29">
              <w:rPr>
                <w:kern w:val="28"/>
                <w:sz w:val="22"/>
                <w:szCs w:val="20"/>
              </w:rPr>
              <w:t>3)(B), added by P.A. 102-702).</w:t>
            </w:r>
          </w:p>
        </w:tc>
      </w:tr>
    </w:tbl>
    <w:p w:rsidR="00185DB0" w:rsidRDefault="00185DB0" w:rsidP="00185DB0">
      <w:pPr>
        <w:jc w:val="both"/>
        <w:rPr>
          <w:kern w:val="28"/>
          <w:sz w:val="22"/>
          <w:szCs w:val="20"/>
        </w:rPr>
      </w:pPr>
    </w:p>
    <w:p w:rsidR="00185DB0" w:rsidRDefault="00185DB0" w:rsidP="00185DB0">
      <w:pPr>
        <w:keepNext/>
        <w:spacing w:before="120"/>
        <w:jc w:val="both"/>
        <w:rPr>
          <w:kern w:val="28"/>
          <w:sz w:val="22"/>
          <w:szCs w:val="20"/>
          <w:u w:val="single"/>
        </w:rPr>
      </w:pPr>
      <w:r w:rsidRPr="00297A29">
        <w:rPr>
          <w:kern w:val="28"/>
          <w:sz w:val="22"/>
          <w:szCs w:val="20"/>
          <w:u w:val="single"/>
        </w:rPr>
        <w:lastRenderedPageBreak/>
        <w:t>Notification of Board Action</w:t>
      </w:r>
    </w:p>
    <w:tbl>
      <w:tblPr>
        <w:tblW w:w="9007" w:type="dxa"/>
        <w:tblInd w:w="-14" w:type="dxa"/>
        <w:tblLayout w:type="fixed"/>
        <w:tblLook w:val="0000"/>
      </w:tblPr>
      <w:tblGrid>
        <w:gridCol w:w="2257"/>
        <w:gridCol w:w="6750"/>
      </w:tblGrid>
      <w:tr w:rsidR="00185DB0" w:rsidTr="002E155A">
        <w:trPr>
          <w:tblHeader/>
        </w:trPr>
        <w:tc>
          <w:tcPr>
            <w:tcW w:w="2257" w:type="dxa"/>
            <w:tcBorders>
              <w:top w:val="single" w:sz="6" w:space="0" w:color="000000"/>
              <w:left w:val="single" w:sz="6" w:space="0" w:color="000000"/>
              <w:right w:val="single" w:sz="6" w:space="0" w:color="000000"/>
            </w:tcBorders>
          </w:tcPr>
          <w:p w:rsidR="00185DB0" w:rsidRPr="00297A29" w:rsidRDefault="00185DB0" w:rsidP="002E155A">
            <w:pPr>
              <w:spacing w:before="60" w:after="60"/>
              <w:ind w:left="360"/>
              <w:jc w:val="both"/>
              <w:rPr>
                <w:b/>
                <w:kern w:val="28"/>
                <w:sz w:val="22"/>
                <w:szCs w:val="20"/>
              </w:rPr>
            </w:pPr>
            <w:r w:rsidRPr="00297A29">
              <w:rPr>
                <w:b/>
                <w:kern w:val="28"/>
                <w:sz w:val="22"/>
                <w:szCs w:val="20"/>
              </w:rPr>
              <w:t>Actor</w:t>
            </w:r>
          </w:p>
        </w:tc>
        <w:tc>
          <w:tcPr>
            <w:tcW w:w="6750" w:type="dxa"/>
            <w:tcBorders>
              <w:top w:val="single" w:sz="6" w:space="0" w:color="000000"/>
              <w:left w:val="single" w:sz="6" w:space="0" w:color="000000"/>
              <w:right w:val="single" w:sz="6" w:space="0" w:color="000000"/>
            </w:tcBorders>
          </w:tcPr>
          <w:p w:rsidR="00185DB0" w:rsidRPr="00297A29" w:rsidRDefault="00185DB0" w:rsidP="002E155A">
            <w:pPr>
              <w:spacing w:before="60" w:after="60"/>
              <w:ind w:left="360"/>
              <w:jc w:val="both"/>
              <w:rPr>
                <w:b/>
                <w:kern w:val="28"/>
                <w:sz w:val="22"/>
                <w:szCs w:val="20"/>
              </w:rPr>
            </w:pPr>
            <w:r w:rsidRPr="00297A29">
              <w:rPr>
                <w:b/>
                <w:kern w:val="28"/>
                <w:sz w:val="22"/>
                <w:szCs w:val="20"/>
              </w:rPr>
              <w:t>Action</w:t>
            </w:r>
          </w:p>
        </w:tc>
      </w:tr>
      <w:tr w:rsidR="00185DB0" w:rsidTr="002E155A">
        <w:tc>
          <w:tcPr>
            <w:tcW w:w="2257"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rPr>
                <w:kern w:val="28"/>
                <w:sz w:val="22"/>
                <w:szCs w:val="20"/>
              </w:rPr>
            </w:pPr>
            <w:r w:rsidRPr="00297A29">
              <w:rPr>
                <w:kern w:val="28"/>
                <w:sz w:val="22"/>
                <w:szCs w:val="20"/>
              </w:rPr>
              <w:t>Superintendent and Nondiscrimination Coordinator</w:t>
            </w:r>
          </w:p>
        </w:tc>
        <w:tc>
          <w:tcPr>
            <w:tcW w:w="6750"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jc w:val="both"/>
              <w:rPr>
                <w:kern w:val="28"/>
                <w:sz w:val="22"/>
                <w:szCs w:val="20"/>
              </w:rPr>
            </w:pPr>
            <w:r w:rsidRPr="00297A29">
              <w:rPr>
                <w:kern w:val="28"/>
                <w:sz w:val="22"/>
                <w:szCs w:val="20"/>
              </w:rPr>
              <w:t>As soon as feasible after the Board takes any action relating to the employment of the alleged perpetrator, notifies the student, in a developmentally appropriate manner</w:t>
            </w:r>
            <w:r>
              <w:rPr>
                <w:kern w:val="28"/>
                <w:sz w:val="22"/>
                <w:szCs w:val="20"/>
              </w:rPr>
              <w:t>, of</w:t>
            </w:r>
            <w:r w:rsidRPr="00297A29">
              <w:rPr>
                <w:kern w:val="28"/>
                <w:sz w:val="22"/>
                <w:szCs w:val="20"/>
              </w:rPr>
              <w:t>:</w:t>
            </w:r>
          </w:p>
          <w:p w:rsidR="00185DB0" w:rsidRPr="00297A29" w:rsidRDefault="00185DB0" w:rsidP="00185DB0">
            <w:pPr>
              <w:numPr>
                <w:ilvl w:val="0"/>
                <w:numId w:val="3"/>
              </w:numPr>
              <w:jc w:val="both"/>
              <w:rPr>
                <w:kern w:val="28"/>
                <w:sz w:val="22"/>
                <w:szCs w:val="20"/>
              </w:rPr>
            </w:pPr>
            <w:r w:rsidRPr="00297A29">
              <w:rPr>
                <w:kern w:val="28"/>
                <w:sz w:val="22"/>
                <w:szCs w:val="20"/>
              </w:rPr>
              <w:t>Th</w:t>
            </w:r>
            <w:r>
              <w:rPr>
                <w:kern w:val="28"/>
                <w:sz w:val="22"/>
                <w:szCs w:val="20"/>
              </w:rPr>
              <w:t xml:space="preserve">e fact that </w:t>
            </w:r>
            <w:r w:rsidRPr="00297A29">
              <w:rPr>
                <w:kern w:val="28"/>
                <w:sz w:val="22"/>
                <w:szCs w:val="20"/>
              </w:rPr>
              <w:t>notice will be given to the student’s parent</w:t>
            </w:r>
            <w:r>
              <w:rPr>
                <w:kern w:val="28"/>
                <w:sz w:val="22"/>
                <w:szCs w:val="20"/>
              </w:rPr>
              <w:t>(</w:t>
            </w:r>
            <w:r w:rsidRPr="00297A29">
              <w:rPr>
                <w:kern w:val="28"/>
                <w:sz w:val="22"/>
                <w:szCs w:val="20"/>
              </w:rPr>
              <w:t>s</w:t>
            </w:r>
            <w:r>
              <w:rPr>
                <w:kern w:val="28"/>
                <w:sz w:val="22"/>
                <w:szCs w:val="20"/>
              </w:rPr>
              <w:t>)</w:t>
            </w:r>
            <w:r w:rsidRPr="00297A29">
              <w:rPr>
                <w:kern w:val="28"/>
                <w:sz w:val="22"/>
                <w:szCs w:val="20"/>
              </w:rPr>
              <w:t>/guardian</w:t>
            </w:r>
            <w:r>
              <w:rPr>
                <w:kern w:val="28"/>
                <w:sz w:val="22"/>
                <w:szCs w:val="20"/>
              </w:rPr>
              <w:t>(</w:t>
            </w:r>
            <w:r w:rsidRPr="00297A29">
              <w:rPr>
                <w:kern w:val="28"/>
                <w:sz w:val="22"/>
                <w:szCs w:val="20"/>
              </w:rPr>
              <w:t>s</w:t>
            </w:r>
            <w:r>
              <w:rPr>
                <w:kern w:val="28"/>
                <w:sz w:val="22"/>
                <w:szCs w:val="20"/>
              </w:rPr>
              <w:t>)</w:t>
            </w:r>
            <w:r w:rsidRPr="00297A29">
              <w:rPr>
                <w:kern w:val="28"/>
                <w:sz w:val="22"/>
                <w:szCs w:val="20"/>
              </w:rPr>
              <w:t xml:space="preserve"> (</w:t>
            </w:r>
            <w:r w:rsidRPr="00F45E3E">
              <w:rPr>
                <w:kern w:val="28"/>
                <w:sz w:val="22"/>
                <w:szCs w:val="20"/>
                <w:u w:val="single"/>
              </w:rPr>
              <w:t>Id</w:t>
            </w:r>
            <w:r w:rsidRPr="00297A29">
              <w:rPr>
                <w:kern w:val="28"/>
                <w:sz w:val="22"/>
                <w:szCs w:val="20"/>
              </w:rPr>
              <w:t>. at (b)(2)(A));</w:t>
            </w:r>
          </w:p>
          <w:p w:rsidR="00185DB0" w:rsidRPr="00297A29" w:rsidRDefault="00185DB0" w:rsidP="00185DB0">
            <w:pPr>
              <w:numPr>
                <w:ilvl w:val="0"/>
                <w:numId w:val="1"/>
              </w:numPr>
              <w:jc w:val="both"/>
              <w:rPr>
                <w:kern w:val="28"/>
                <w:sz w:val="22"/>
                <w:szCs w:val="20"/>
              </w:rPr>
            </w:pPr>
            <w:r>
              <w:rPr>
                <w:kern w:val="28"/>
                <w:sz w:val="22"/>
                <w:szCs w:val="20"/>
              </w:rPr>
              <w:t>I</w:t>
            </w:r>
            <w:r w:rsidRPr="00297A29">
              <w:rPr>
                <w:kern w:val="28"/>
                <w:sz w:val="22"/>
                <w:szCs w:val="20"/>
              </w:rPr>
              <w:t xml:space="preserve">nformation </w:t>
            </w:r>
            <w:r>
              <w:rPr>
                <w:kern w:val="28"/>
                <w:sz w:val="22"/>
                <w:szCs w:val="20"/>
              </w:rPr>
              <w:t xml:space="preserve">that </w:t>
            </w:r>
            <w:r w:rsidRPr="00297A29">
              <w:rPr>
                <w:kern w:val="28"/>
                <w:sz w:val="22"/>
                <w:szCs w:val="20"/>
              </w:rPr>
              <w:t>will be included in the notice to parents/guardians (</w:t>
            </w:r>
            <w:r w:rsidRPr="00D84CEE">
              <w:rPr>
                <w:kern w:val="28"/>
                <w:sz w:val="22"/>
                <w:szCs w:val="20"/>
                <w:u w:val="single"/>
              </w:rPr>
              <w:t>Id</w:t>
            </w:r>
            <w:r w:rsidRPr="00297A29">
              <w:rPr>
                <w:kern w:val="28"/>
                <w:sz w:val="22"/>
                <w:szCs w:val="20"/>
              </w:rPr>
              <w:t xml:space="preserve">. at (b)(2)(B)); </w:t>
            </w:r>
          </w:p>
          <w:p w:rsidR="00185DB0" w:rsidRPr="00297A29" w:rsidRDefault="00185DB0" w:rsidP="00185DB0">
            <w:pPr>
              <w:numPr>
                <w:ilvl w:val="0"/>
                <w:numId w:val="1"/>
              </w:numPr>
              <w:jc w:val="both"/>
              <w:rPr>
                <w:kern w:val="28"/>
                <w:sz w:val="22"/>
                <w:szCs w:val="20"/>
              </w:rPr>
            </w:pPr>
            <w:r w:rsidRPr="00297A29">
              <w:rPr>
                <w:kern w:val="28"/>
                <w:sz w:val="22"/>
                <w:szCs w:val="20"/>
              </w:rPr>
              <w:t xml:space="preserve">Any District and community-based counseling options for students affected by grooming behaviors identified by the Student Support Committee (see the </w:t>
            </w:r>
            <w:r w:rsidRPr="00D84CEE">
              <w:rPr>
                <w:b/>
                <w:i/>
                <w:kern w:val="28"/>
                <w:sz w:val="22"/>
                <w:szCs w:val="20"/>
              </w:rPr>
              <w:t>Erin’s Law</w:t>
            </w:r>
            <w:r w:rsidRPr="00D84CEE">
              <w:rPr>
                <w:b/>
                <w:kern w:val="28"/>
                <w:sz w:val="22"/>
                <w:szCs w:val="20"/>
              </w:rPr>
              <w:t xml:space="preserve"> Counseling Options, Assistance, and Intervention</w:t>
            </w:r>
            <w:r w:rsidRPr="00297A29">
              <w:rPr>
                <w:kern w:val="28"/>
                <w:sz w:val="22"/>
                <w:szCs w:val="20"/>
              </w:rPr>
              <w:t xml:space="preserve"> subhead of policy 7:250, </w:t>
            </w:r>
            <w:r w:rsidRPr="00D84CEE">
              <w:rPr>
                <w:i/>
                <w:kern w:val="28"/>
                <w:sz w:val="22"/>
                <w:szCs w:val="20"/>
              </w:rPr>
              <w:t>Student Support Services</w:t>
            </w:r>
            <w:r w:rsidRPr="00297A29">
              <w:rPr>
                <w:kern w:val="28"/>
                <w:sz w:val="22"/>
                <w:szCs w:val="20"/>
              </w:rPr>
              <w:t xml:space="preserve">); </w:t>
            </w:r>
          </w:p>
          <w:p w:rsidR="00185DB0" w:rsidRPr="00297A29" w:rsidRDefault="00185DB0" w:rsidP="00185DB0">
            <w:pPr>
              <w:numPr>
                <w:ilvl w:val="0"/>
                <w:numId w:val="1"/>
              </w:numPr>
              <w:jc w:val="both"/>
              <w:rPr>
                <w:kern w:val="28"/>
                <w:sz w:val="22"/>
                <w:szCs w:val="20"/>
              </w:rPr>
            </w:pPr>
            <w:r w:rsidRPr="00297A29">
              <w:rPr>
                <w:kern w:val="28"/>
                <w:sz w:val="22"/>
                <w:szCs w:val="20"/>
              </w:rPr>
              <w:t>If the student is 12 years of age or older, any available counseling services under 405 ILCS 5/3-550 (105 ILCS 5/22-85.10(b)(2)(C), added by P.A. 102-702, eff. 7-1-23); and</w:t>
            </w:r>
          </w:p>
          <w:p w:rsidR="00185DB0" w:rsidRPr="00297A29" w:rsidRDefault="00185DB0" w:rsidP="00185DB0">
            <w:pPr>
              <w:numPr>
                <w:ilvl w:val="0"/>
                <w:numId w:val="1"/>
              </w:numPr>
              <w:jc w:val="both"/>
              <w:rPr>
                <w:kern w:val="28"/>
                <w:sz w:val="22"/>
                <w:szCs w:val="20"/>
              </w:rPr>
            </w:pPr>
            <w:r w:rsidRPr="00297A29">
              <w:rPr>
                <w:kern w:val="28"/>
                <w:sz w:val="22"/>
                <w:szCs w:val="20"/>
              </w:rPr>
              <w:t>Beginning 7-1-25, any available resources for the student within the school and community in accordance with 105 ILCS 5/26A, including the name and contact information of the District’s domestic and sexual violence and parenting resource coordinator under 105 ILCS 5/26A-35 (105 ILCS 5/22-85.10(b</w:t>
            </w:r>
            <w:proofErr w:type="gramStart"/>
            <w:r w:rsidRPr="00297A29">
              <w:rPr>
                <w:kern w:val="28"/>
                <w:sz w:val="22"/>
                <w:szCs w:val="20"/>
              </w:rPr>
              <w:t>)(</w:t>
            </w:r>
            <w:proofErr w:type="gramEnd"/>
            <w:r w:rsidRPr="00297A29">
              <w:rPr>
                <w:kern w:val="28"/>
                <w:sz w:val="22"/>
                <w:szCs w:val="20"/>
              </w:rPr>
              <w:t>2)(C), (D)</w:t>
            </w:r>
            <w:r>
              <w:rPr>
                <w:kern w:val="28"/>
                <w:sz w:val="22"/>
                <w:szCs w:val="20"/>
              </w:rPr>
              <w:t>, added by P.A. 102-702</w:t>
            </w:r>
            <w:r w:rsidRPr="00297A29">
              <w:rPr>
                <w:kern w:val="28"/>
                <w:sz w:val="22"/>
                <w:szCs w:val="20"/>
              </w:rPr>
              <w:t>).</w:t>
            </w:r>
          </w:p>
          <w:p w:rsidR="00185DB0" w:rsidRPr="00297A29" w:rsidRDefault="00185DB0" w:rsidP="002E155A">
            <w:pPr>
              <w:spacing w:before="60" w:after="60"/>
              <w:jc w:val="both"/>
              <w:rPr>
                <w:kern w:val="28"/>
                <w:sz w:val="22"/>
                <w:szCs w:val="20"/>
              </w:rPr>
            </w:pPr>
            <w:r w:rsidRPr="00297A29">
              <w:rPr>
                <w:kern w:val="28"/>
                <w:sz w:val="22"/>
                <w:szCs w:val="20"/>
              </w:rPr>
              <w:t xml:space="preserve">If the student is no longer enrolled when the Board takes action, written notice may be sent to the last known address in the student’s file. </w:t>
            </w:r>
            <w:r w:rsidRPr="00D84CEE">
              <w:rPr>
                <w:kern w:val="28"/>
                <w:sz w:val="22"/>
                <w:szCs w:val="20"/>
                <w:u w:val="single"/>
              </w:rPr>
              <w:t>Id</w:t>
            </w:r>
            <w:r w:rsidRPr="00297A29">
              <w:rPr>
                <w:kern w:val="28"/>
                <w:sz w:val="22"/>
                <w:szCs w:val="20"/>
              </w:rPr>
              <w:t>. at (b</w:t>
            </w:r>
            <w:proofErr w:type="gramStart"/>
            <w:r w:rsidRPr="00297A29">
              <w:rPr>
                <w:kern w:val="28"/>
                <w:sz w:val="22"/>
                <w:szCs w:val="20"/>
              </w:rPr>
              <w:t>)(</w:t>
            </w:r>
            <w:proofErr w:type="gramEnd"/>
            <w:r w:rsidRPr="00297A29">
              <w:rPr>
                <w:kern w:val="28"/>
                <w:sz w:val="22"/>
                <w:szCs w:val="20"/>
              </w:rPr>
              <w:t>5).</w:t>
            </w:r>
          </w:p>
        </w:tc>
      </w:tr>
      <w:tr w:rsidR="00185DB0" w:rsidTr="002E155A">
        <w:tc>
          <w:tcPr>
            <w:tcW w:w="2257"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rPr>
                <w:kern w:val="28"/>
                <w:sz w:val="22"/>
                <w:szCs w:val="20"/>
              </w:rPr>
            </w:pPr>
            <w:r w:rsidRPr="00297A29">
              <w:rPr>
                <w:kern w:val="28"/>
                <w:sz w:val="22"/>
                <w:szCs w:val="20"/>
              </w:rPr>
              <w:t>Superintendent</w:t>
            </w:r>
          </w:p>
        </w:tc>
        <w:tc>
          <w:tcPr>
            <w:tcW w:w="6750" w:type="dxa"/>
            <w:tcBorders>
              <w:top w:val="single" w:sz="6" w:space="0" w:color="000000"/>
              <w:left w:val="single" w:sz="6" w:space="0" w:color="000000"/>
              <w:bottom w:val="single" w:sz="6" w:space="0" w:color="000000"/>
              <w:right w:val="single" w:sz="6" w:space="0" w:color="000000"/>
            </w:tcBorders>
          </w:tcPr>
          <w:p w:rsidR="00185DB0" w:rsidRPr="00297A29" w:rsidRDefault="00185DB0" w:rsidP="002E155A">
            <w:pPr>
              <w:spacing w:before="60" w:after="60"/>
              <w:jc w:val="both"/>
              <w:rPr>
                <w:kern w:val="28"/>
                <w:sz w:val="22"/>
                <w:szCs w:val="20"/>
              </w:rPr>
            </w:pPr>
            <w:r w:rsidRPr="00297A29">
              <w:rPr>
                <w:kern w:val="28"/>
                <w:sz w:val="22"/>
                <w:szCs w:val="20"/>
              </w:rPr>
              <w:t>After the student notification, notifies parent</w:t>
            </w:r>
            <w:r>
              <w:rPr>
                <w:kern w:val="28"/>
                <w:sz w:val="22"/>
                <w:szCs w:val="20"/>
              </w:rPr>
              <w:t>(</w:t>
            </w:r>
            <w:r w:rsidRPr="00297A29">
              <w:rPr>
                <w:kern w:val="28"/>
                <w:sz w:val="22"/>
                <w:szCs w:val="20"/>
              </w:rPr>
              <w:t>s</w:t>
            </w:r>
            <w:r>
              <w:rPr>
                <w:kern w:val="28"/>
                <w:sz w:val="22"/>
                <w:szCs w:val="20"/>
              </w:rPr>
              <w:t>)</w:t>
            </w:r>
            <w:r w:rsidRPr="00297A29">
              <w:rPr>
                <w:kern w:val="28"/>
                <w:sz w:val="22"/>
                <w:szCs w:val="20"/>
              </w:rPr>
              <w:t>/guardian</w:t>
            </w:r>
            <w:r>
              <w:rPr>
                <w:kern w:val="28"/>
                <w:sz w:val="22"/>
                <w:szCs w:val="20"/>
              </w:rPr>
              <w:t>(</w:t>
            </w:r>
            <w:r w:rsidRPr="00297A29">
              <w:rPr>
                <w:kern w:val="28"/>
                <w:sz w:val="22"/>
                <w:szCs w:val="20"/>
              </w:rPr>
              <w:t>s</w:t>
            </w:r>
            <w:r>
              <w:rPr>
                <w:kern w:val="28"/>
                <w:sz w:val="22"/>
                <w:szCs w:val="20"/>
              </w:rPr>
              <w:t>)</w:t>
            </w:r>
            <w:r w:rsidRPr="00297A29">
              <w:rPr>
                <w:kern w:val="28"/>
                <w:sz w:val="22"/>
                <w:szCs w:val="20"/>
              </w:rPr>
              <w:t>, in writing of:</w:t>
            </w:r>
          </w:p>
          <w:p w:rsidR="00185DB0" w:rsidRPr="00297A29" w:rsidRDefault="00185DB0" w:rsidP="00185DB0">
            <w:pPr>
              <w:numPr>
                <w:ilvl w:val="0"/>
                <w:numId w:val="4"/>
              </w:numPr>
              <w:jc w:val="both"/>
              <w:rPr>
                <w:kern w:val="28"/>
                <w:sz w:val="22"/>
                <w:szCs w:val="20"/>
              </w:rPr>
            </w:pPr>
            <w:r w:rsidRPr="00297A29">
              <w:rPr>
                <w:kern w:val="28"/>
                <w:sz w:val="22"/>
                <w:szCs w:val="20"/>
              </w:rPr>
              <w:t>The Board’s action (</w:t>
            </w:r>
            <w:r w:rsidRPr="00EF38A3">
              <w:rPr>
                <w:kern w:val="28"/>
                <w:sz w:val="22"/>
                <w:szCs w:val="20"/>
                <w:u w:val="single"/>
              </w:rPr>
              <w:t>Id</w:t>
            </w:r>
            <w:r w:rsidRPr="00297A29">
              <w:rPr>
                <w:kern w:val="28"/>
                <w:sz w:val="22"/>
                <w:szCs w:val="20"/>
              </w:rPr>
              <w:t xml:space="preserve">. at (b)(3)(A)); </w:t>
            </w:r>
          </w:p>
          <w:p w:rsidR="00185DB0" w:rsidRPr="00297A29" w:rsidRDefault="00185DB0" w:rsidP="00185DB0">
            <w:pPr>
              <w:numPr>
                <w:ilvl w:val="0"/>
                <w:numId w:val="1"/>
              </w:numPr>
              <w:jc w:val="both"/>
              <w:rPr>
                <w:kern w:val="28"/>
                <w:sz w:val="22"/>
                <w:szCs w:val="20"/>
              </w:rPr>
            </w:pPr>
            <w:r w:rsidRPr="00297A29">
              <w:rPr>
                <w:kern w:val="28"/>
                <w:sz w:val="22"/>
                <w:szCs w:val="20"/>
              </w:rPr>
              <w:t>Whether a report concerning the alleged sexual misconduct was or will be submitted to the State Superintendent of Education and the Regional Superintendent pursuant to 105 ILCS 5/10-21.9 (</w:t>
            </w:r>
            <w:r w:rsidRPr="00D84CEE">
              <w:rPr>
                <w:kern w:val="28"/>
                <w:sz w:val="22"/>
                <w:szCs w:val="20"/>
                <w:u w:val="single"/>
              </w:rPr>
              <w:t>Id</w:t>
            </w:r>
            <w:r w:rsidRPr="00297A29">
              <w:rPr>
                <w:kern w:val="28"/>
                <w:sz w:val="22"/>
                <w:szCs w:val="20"/>
              </w:rPr>
              <w:t>. at (b)(3)(B));</w:t>
            </w:r>
          </w:p>
          <w:p w:rsidR="00185DB0" w:rsidRPr="00297A29" w:rsidRDefault="00185DB0" w:rsidP="00185DB0">
            <w:pPr>
              <w:numPr>
                <w:ilvl w:val="0"/>
                <w:numId w:val="1"/>
              </w:numPr>
              <w:jc w:val="both"/>
              <w:rPr>
                <w:kern w:val="28"/>
                <w:sz w:val="22"/>
                <w:szCs w:val="20"/>
              </w:rPr>
            </w:pPr>
            <w:r w:rsidRPr="00297A29">
              <w:rPr>
                <w:kern w:val="28"/>
                <w:sz w:val="22"/>
                <w:szCs w:val="20"/>
              </w:rPr>
              <w:t xml:space="preserve">Any District and community-based counseling options for students affected by grooming behaviors identified by the Student Support Committee (see the </w:t>
            </w:r>
            <w:r w:rsidRPr="00EF38A3">
              <w:rPr>
                <w:b/>
                <w:i/>
                <w:kern w:val="28"/>
                <w:sz w:val="22"/>
                <w:szCs w:val="20"/>
              </w:rPr>
              <w:t>Erin’s Law</w:t>
            </w:r>
            <w:r w:rsidRPr="00EF38A3">
              <w:rPr>
                <w:b/>
                <w:kern w:val="28"/>
                <w:sz w:val="22"/>
                <w:szCs w:val="20"/>
              </w:rPr>
              <w:t xml:space="preserve"> Counseling Options, Assistance, and Intervention</w:t>
            </w:r>
            <w:r w:rsidRPr="00297A29">
              <w:rPr>
                <w:kern w:val="28"/>
                <w:sz w:val="22"/>
                <w:szCs w:val="20"/>
              </w:rPr>
              <w:t xml:space="preserve"> subhead of policy 7:250, </w:t>
            </w:r>
            <w:r w:rsidRPr="00EF38A3">
              <w:rPr>
                <w:i/>
                <w:kern w:val="28"/>
                <w:sz w:val="22"/>
                <w:szCs w:val="20"/>
              </w:rPr>
              <w:t>Student Support Services</w:t>
            </w:r>
            <w:r w:rsidRPr="00297A29">
              <w:rPr>
                <w:kern w:val="28"/>
                <w:sz w:val="22"/>
                <w:szCs w:val="20"/>
              </w:rPr>
              <w:t>); and</w:t>
            </w:r>
          </w:p>
          <w:p w:rsidR="00185DB0" w:rsidRPr="00297A29" w:rsidRDefault="00185DB0" w:rsidP="00185DB0">
            <w:pPr>
              <w:numPr>
                <w:ilvl w:val="0"/>
                <w:numId w:val="1"/>
              </w:numPr>
              <w:jc w:val="both"/>
              <w:rPr>
                <w:kern w:val="28"/>
                <w:sz w:val="22"/>
                <w:szCs w:val="20"/>
              </w:rPr>
            </w:pPr>
            <w:r w:rsidRPr="00297A29">
              <w:rPr>
                <w:kern w:val="28"/>
                <w:sz w:val="22"/>
                <w:szCs w:val="20"/>
              </w:rPr>
              <w:t>Beginning 7-1-25, any available resources for the student within the school and community in accordance with 105 ILCS 5/26A, including the name and contact information of the District’s domestic and sexual violence and parenting resource coordinator under 105 ILCS 5/26A-35 (105 ILCS 5/22-85.10(b</w:t>
            </w:r>
            <w:proofErr w:type="gramStart"/>
            <w:r w:rsidRPr="00297A29">
              <w:rPr>
                <w:kern w:val="28"/>
                <w:sz w:val="22"/>
                <w:szCs w:val="20"/>
              </w:rPr>
              <w:t>)(</w:t>
            </w:r>
            <w:proofErr w:type="gramEnd"/>
            <w:r w:rsidRPr="00297A29">
              <w:rPr>
                <w:kern w:val="28"/>
                <w:sz w:val="22"/>
                <w:szCs w:val="20"/>
              </w:rPr>
              <w:t>3)(C), added by P.A. 102-702).</w:t>
            </w:r>
          </w:p>
          <w:p w:rsidR="00185DB0" w:rsidRPr="00297A29" w:rsidRDefault="00185DB0" w:rsidP="002E155A">
            <w:pPr>
              <w:spacing w:before="60" w:after="60"/>
              <w:jc w:val="both"/>
              <w:rPr>
                <w:kern w:val="28"/>
                <w:sz w:val="22"/>
                <w:szCs w:val="20"/>
              </w:rPr>
            </w:pPr>
            <w:r w:rsidRPr="00297A29">
              <w:rPr>
                <w:kern w:val="28"/>
                <w:sz w:val="22"/>
                <w:szCs w:val="20"/>
              </w:rPr>
              <w:t xml:space="preserve">If the student is no longer enrolled when the Board takes action, written notice may be sent to the last known address in the student’s file. </w:t>
            </w:r>
            <w:r w:rsidRPr="00EF38A3">
              <w:rPr>
                <w:kern w:val="28"/>
                <w:sz w:val="22"/>
                <w:szCs w:val="20"/>
                <w:u w:val="single"/>
              </w:rPr>
              <w:t>Id</w:t>
            </w:r>
            <w:r w:rsidRPr="00297A29">
              <w:rPr>
                <w:kern w:val="28"/>
                <w:sz w:val="22"/>
                <w:szCs w:val="20"/>
              </w:rPr>
              <w:t>. at (b</w:t>
            </w:r>
            <w:proofErr w:type="gramStart"/>
            <w:r w:rsidRPr="00297A29">
              <w:rPr>
                <w:kern w:val="28"/>
                <w:sz w:val="22"/>
                <w:szCs w:val="20"/>
              </w:rPr>
              <w:t>)(</w:t>
            </w:r>
            <w:proofErr w:type="gramEnd"/>
            <w:r w:rsidRPr="00297A29">
              <w:rPr>
                <w:kern w:val="28"/>
                <w:sz w:val="22"/>
                <w:szCs w:val="20"/>
              </w:rPr>
              <w:t>5).</w:t>
            </w:r>
          </w:p>
        </w:tc>
      </w:tr>
    </w:tbl>
    <w:p w:rsidR="00577B8C" w:rsidRDefault="00577B8C"/>
    <w:sectPr w:rsidR="00577B8C" w:rsidSect="00577B8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92" w:rsidRDefault="00316992" w:rsidP="00020350">
      <w:r>
        <w:separator/>
      </w:r>
    </w:p>
  </w:endnote>
  <w:endnote w:type="continuationSeparator" w:id="0">
    <w:p w:rsidR="00316992" w:rsidRDefault="00316992" w:rsidP="00020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DB0" w:rsidRPr="006A595C" w:rsidRDefault="00185DB0" w:rsidP="00185DB0">
    <w:pPr>
      <w:pStyle w:val="IASBFooter"/>
    </w:pPr>
    <w:r>
      <w:t>5:90-AP2</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3</w:t>
    </w:r>
    <w:r w:rsidRPr="000D528C">
      <w:fldChar w:fldCharType="end"/>
    </w:r>
    <w:r w:rsidRPr="006A595C">
      <w:t xml:space="preserve"> of </w:t>
    </w:r>
    <w:fldSimple w:instr=" SECTIONPAGES  \* Arabic  \* MERGEFORMAT ">
      <w:r>
        <w:rPr>
          <w:noProof/>
        </w:rPr>
        <w:t>3</w:t>
      </w:r>
    </w:fldSimple>
  </w:p>
  <w:p w:rsidR="00020350" w:rsidRDefault="000203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92" w:rsidRDefault="00316992" w:rsidP="00020350">
      <w:r>
        <w:separator/>
      </w:r>
    </w:p>
  </w:footnote>
  <w:footnote w:type="continuationSeparator" w:id="0">
    <w:p w:rsidR="00316992" w:rsidRDefault="00316992" w:rsidP="00020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1E2B"/>
    <w:multiLevelType w:val="hybridMultilevel"/>
    <w:tmpl w:val="F17A70D8"/>
    <w:lvl w:ilvl="0" w:tplc="0FFEBEAE">
      <w:start w:val="1"/>
      <w:numFmt w:val="decimal"/>
      <w:pStyle w:val="ListNumber5"/>
      <w:lvlText w:val="%1."/>
      <w:lvlJc w:val="left"/>
      <w:pPr>
        <w:ind w:left="720" w:hanging="360"/>
      </w:pPr>
      <w:rPr>
        <w:rFonts w:hint="default"/>
      </w:rPr>
    </w:lvl>
    <w:lvl w:ilvl="1" w:tplc="A5B23144">
      <w:start w:val="1"/>
      <w:numFmt w:val="lowerLetter"/>
      <w:lvlText w:val="%2."/>
      <w:lvlJc w:val="left"/>
      <w:pPr>
        <w:ind w:left="1440" w:hanging="360"/>
      </w:pPr>
    </w:lvl>
    <w:lvl w:ilvl="2" w:tplc="4B2656E8">
      <w:start w:val="1"/>
      <w:numFmt w:val="lowerRoman"/>
      <w:lvlText w:val="%3."/>
      <w:lvlJc w:val="right"/>
      <w:pPr>
        <w:ind w:left="2160" w:hanging="180"/>
      </w:pPr>
    </w:lvl>
    <w:lvl w:ilvl="3" w:tplc="8F60E37A" w:tentative="1">
      <w:start w:val="1"/>
      <w:numFmt w:val="decimal"/>
      <w:lvlText w:val="%4."/>
      <w:lvlJc w:val="left"/>
      <w:pPr>
        <w:ind w:left="2880" w:hanging="360"/>
      </w:pPr>
    </w:lvl>
    <w:lvl w:ilvl="4" w:tplc="5A0AB0C0" w:tentative="1">
      <w:start w:val="1"/>
      <w:numFmt w:val="lowerLetter"/>
      <w:lvlText w:val="%5."/>
      <w:lvlJc w:val="left"/>
      <w:pPr>
        <w:ind w:left="3600" w:hanging="360"/>
      </w:pPr>
    </w:lvl>
    <w:lvl w:ilvl="5" w:tplc="4BDEF72A" w:tentative="1">
      <w:start w:val="1"/>
      <w:numFmt w:val="lowerRoman"/>
      <w:lvlText w:val="%6."/>
      <w:lvlJc w:val="right"/>
      <w:pPr>
        <w:ind w:left="4320" w:hanging="180"/>
      </w:pPr>
    </w:lvl>
    <w:lvl w:ilvl="6" w:tplc="CC1AB0C2" w:tentative="1">
      <w:start w:val="1"/>
      <w:numFmt w:val="decimal"/>
      <w:lvlText w:val="%7."/>
      <w:lvlJc w:val="left"/>
      <w:pPr>
        <w:ind w:left="5040" w:hanging="360"/>
      </w:pPr>
    </w:lvl>
    <w:lvl w:ilvl="7" w:tplc="9296F5B6" w:tentative="1">
      <w:start w:val="1"/>
      <w:numFmt w:val="lowerLetter"/>
      <w:lvlText w:val="%8."/>
      <w:lvlJc w:val="left"/>
      <w:pPr>
        <w:ind w:left="5760" w:hanging="360"/>
      </w:pPr>
    </w:lvl>
    <w:lvl w:ilvl="8" w:tplc="00DA1E4C"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0350"/>
    <w:rsid w:val="00020350"/>
    <w:rsid w:val="00067906"/>
    <w:rsid w:val="00185DB0"/>
    <w:rsid w:val="001B5C4A"/>
    <w:rsid w:val="001F099A"/>
    <w:rsid w:val="002E3B92"/>
    <w:rsid w:val="00316992"/>
    <w:rsid w:val="003F0464"/>
    <w:rsid w:val="00476EBE"/>
    <w:rsid w:val="00577B8C"/>
    <w:rsid w:val="0071172B"/>
    <w:rsid w:val="008E731D"/>
    <w:rsid w:val="00A56EEC"/>
    <w:rsid w:val="00AD587C"/>
    <w:rsid w:val="00AF2131"/>
    <w:rsid w:val="00C4413F"/>
    <w:rsid w:val="00CE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ListNumber5"/>
    <w:qFormat/>
    <w:rsid w:val="00185DB0"/>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ListNumber5">
    <w:name w:val="List Number_5"/>
    <w:basedOn w:val="Normal"/>
    <w:semiHidden/>
    <w:rsid w:val="00185DB0"/>
    <w:pPr>
      <w:numPr>
        <w:numId w:val="1"/>
      </w:numPr>
      <w:jc w:val="both"/>
    </w:pPr>
    <w:rPr>
      <w:kern w:val="28"/>
      <w:sz w:val="22"/>
      <w:szCs w:val="20"/>
    </w:rPr>
  </w:style>
  <w:style w:type="paragraph" w:styleId="Footer">
    <w:name w:val="footer"/>
    <w:basedOn w:val="Normal"/>
    <w:link w:val="FooterChar"/>
    <w:uiPriority w:val="99"/>
    <w:semiHidden/>
    <w:unhideWhenUsed/>
    <w:rsid w:val="00185DB0"/>
    <w:pPr>
      <w:tabs>
        <w:tab w:val="center" w:pos="4680"/>
        <w:tab w:val="right" w:pos="9360"/>
      </w:tabs>
    </w:pPr>
  </w:style>
  <w:style w:type="character" w:customStyle="1" w:styleId="FooterChar">
    <w:name w:val="Footer Char"/>
    <w:basedOn w:val="DefaultParagraphFont"/>
    <w:link w:val="Footer"/>
    <w:uiPriority w:val="99"/>
    <w:semiHidden/>
    <w:rsid w:val="00185D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5DB0"/>
    <w:rPr>
      <w:rFonts w:ascii="Tahoma" w:hAnsi="Tahoma" w:cs="Tahoma"/>
      <w:sz w:val="16"/>
      <w:szCs w:val="16"/>
    </w:rPr>
  </w:style>
  <w:style w:type="character" w:customStyle="1" w:styleId="BalloonTextChar">
    <w:name w:val="Balloon Text Char"/>
    <w:basedOn w:val="DefaultParagraphFont"/>
    <w:link w:val="BalloonText"/>
    <w:uiPriority w:val="99"/>
    <w:semiHidden/>
    <w:rsid w:val="00185DB0"/>
    <w:rPr>
      <w:rFonts w:ascii="Tahoma" w:eastAsia="Times New Roman" w:hAnsi="Tahoma" w:cs="Tahoma"/>
      <w:sz w:val="16"/>
      <w:szCs w:val="16"/>
    </w:rPr>
  </w:style>
  <w:style w:type="paragraph" w:styleId="Header">
    <w:name w:val="header"/>
    <w:basedOn w:val="Normal"/>
    <w:link w:val="HeaderChar"/>
    <w:uiPriority w:val="99"/>
    <w:semiHidden/>
    <w:unhideWhenUsed/>
    <w:rsid w:val="00185DB0"/>
    <w:pPr>
      <w:tabs>
        <w:tab w:val="center" w:pos="4680"/>
        <w:tab w:val="right" w:pos="9360"/>
      </w:tabs>
    </w:pPr>
  </w:style>
  <w:style w:type="character" w:customStyle="1" w:styleId="HeaderChar">
    <w:name w:val="Header Char"/>
    <w:basedOn w:val="DefaultParagraphFont"/>
    <w:link w:val="Header"/>
    <w:uiPriority w:val="99"/>
    <w:semiHidden/>
    <w:rsid w:val="00185D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B3AAC-C66A-4A3C-9BF8-2BA6A4F8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2023-03-29T19:51:00Z</dcterms:created>
  <dcterms:modified xsi:type="dcterms:W3CDTF">2023-03-29T19:51:00Z</dcterms:modified>
</cp:coreProperties>
</file>