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96" w:rsidRDefault="00605296" w:rsidP="00605296">
      <w:pPr>
        <w:pStyle w:val="Header"/>
        <w:pBdr>
          <w:bottom w:val="single" w:sz="4" w:space="1" w:color="auto"/>
        </w:pBdr>
        <w:tabs>
          <w:tab w:val="clear" w:pos="4320"/>
          <w:tab w:val="clear" w:pos="8640"/>
          <w:tab w:val="right" w:pos="9000"/>
        </w:tabs>
      </w:pPr>
      <w:r>
        <w:t>October 2022</w:t>
      </w:r>
      <w:r>
        <w:tab/>
        <w:t>7:10</w:t>
      </w:r>
    </w:p>
    <w:p w:rsidR="00605296" w:rsidRDefault="00605296" w:rsidP="00605296">
      <w:pPr>
        <w:tabs>
          <w:tab w:val="right" w:pos="9000"/>
        </w:tabs>
      </w:pPr>
    </w:p>
    <w:p w:rsidR="00605296" w:rsidRDefault="00605296" w:rsidP="00605296">
      <w:pPr>
        <w:pStyle w:val="Heading1"/>
      </w:pPr>
      <w:r>
        <w:t>Students</w:t>
      </w:r>
    </w:p>
    <w:p w:rsidR="00605296" w:rsidRPr="008F0BF6" w:rsidRDefault="00605296" w:rsidP="00605296">
      <w:pPr>
        <w:pStyle w:val="Heading2"/>
      </w:pPr>
      <w:r w:rsidRPr="008F0BF6">
        <w:t>Equal Educational Opportunities</w:t>
      </w:r>
      <w:r w:rsidRPr="008F0BF6">
        <w:rPr>
          <w:u w:val="none"/>
        </w:rPr>
        <w:t xml:space="preserve"> </w:t>
      </w:r>
    </w:p>
    <w:p w:rsidR="00605296" w:rsidRDefault="00605296" w:rsidP="00605296">
      <w:pPr>
        <w:pStyle w:val="BodyText"/>
      </w:pPr>
      <w:r>
        <w:t xml:space="preserve">Equal educational and extracurricular opportunities shall be available for all students </w:t>
      </w:r>
      <w:r w:rsidRPr="00FA517A">
        <w:t xml:space="preserve">without regard to </w:t>
      </w:r>
      <w:r>
        <w:t>color, race, nationality, religion, sex, sexual orientation, ancestry, age, physical or mental disability, gender identity, status of being homeless,</w:t>
      </w:r>
      <w:r w:rsidRPr="00FA517A">
        <w:t xml:space="preserve"> </w:t>
      </w:r>
      <w:r>
        <w:t xml:space="preserve">immigration status, order of protection status, actual or potential marital or parental status, </w:t>
      </w:r>
      <w:r w:rsidRPr="00FA517A">
        <w:t>including pregnancy.</w:t>
      </w:r>
      <w:r>
        <w:t xml:space="preserve"> Further, the District will not knowingly enter into agreements with any entity or any individual that discriminates against students on the basis of sex or any other protected status</w:t>
      </w:r>
      <w:bookmarkStart w:id="0" w:name="Sec710"/>
      <w:r>
        <w:t xml:space="preserve">, except that the District remains viewpoint neutral when granting access to school facilities under School Board policy 8:20, </w:t>
      </w:r>
      <w:r>
        <w:rPr>
          <w:i/>
        </w:rPr>
        <w:t>Community Use of School Facilities</w:t>
      </w:r>
      <w:bookmarkEnd w:id="0"/>
      <w:r>
        <w:t xml:space="preserve">. Any student may file a discrimination grievance by using Board policy 2:260, </w:t>
      </w:r>
      <w:r w:rsidRPr="00AE0444">
        <w:rPr>
          <w:i/>
        </w:rPr>
        <w:t>Uniform Grievance Procedure</w:t>
      </w:r>
      <w:r>
        <w:t xml:space="preserve">. </w:t>
      </w:r>
    </w:p>
    <w:p w:rsidR="00605296" w:rsidRDefault="00605296" w:rsidP="00605296">
      <w:pPr>
        <w:pStyle w:val="SUBHEADING"/>
      </w:pPr>
      <w:r>
        <w:t>Sex Equity</w:t>
      </w:r>
      <w:r>
        <w:rPr>
          <w:u w:val="none"/>
        </w:rPr>
        <w:t xml:space="preserve"> </w:t>
      </w:r>
    </w:p>
    <w:p w:rsidR="00605296" w:rsidRDefault="00605296" w:rsidP="00605296">
      <w:pPr>
        <w:pStyle w:val="BodyText"/>
      </w:pPr>
      <w:r>
        <w:t>No student shall, based on sex, sexual orientation, or gender identity be denied equal access to programs, activities, services, or benefits or be limited in the exercise of any right, privilege, advantage, or denied equal access to educational and extracurricular programs and activities.</w:t>
      </w:r>
    </w:p>
    <w:p w:rsidR="00605296" w:rsidRDefault="00605296" w:rsidP="00605296">
      <w:pPr>
        <w:pStyle w:val="BodyText"/>
      </w:pPr>
      <w:r w:rsidRPr="00EB44A8">
        <w:t xml:space="preserve">Any student may file a sex equity complaint by using Board policy 2:260, </w:t>
      </w:r>
      <w:r w:rsidRPr="00554F60">
        <w:rPr>
          <w:i/>
        </w:rPr>
        <w:t>Uniform Grievance Procedure</w:t>
      </w:r>
      <w:r w:rsidRPr="00EB44A8">
        <w:t>. A student may appeal the Board’s resolution of the complaint to the Regional Superintendent (pursuant to 105 ILCS 5/3-10) and, thereafter, to the State Superintendent of Education (pursuant to 105 ILCS 5/2-3.8</w:t>
      </w:r>
      <w:r w:rsidRPr="00563BB1">
        <w:t>).</w:t>
      </w:r>
      <w:r>
        <w:t xml:space="preserve"> </w:t>
      </w:r>
    </w:p>
    <w:p w:rsidR="00605296" w:rsidRPr="00EB44A8" w:rsidRDefault="00605296" w:rsidP="00605296">
      <w:pPr>
        <w:pStyle w:val="SUBHEADING"/>
      </w:pPr>
      <w:r w:rsidRPr="00EB44A8">
        <w:t>Administrative Implementation</w:t>
      </w:r>
    </w:p>
    <w:p w:rsidR="00605296" w:rsidRPr="0098429E" w:rsidRDefault="00605296" w:rsidP="00605296">
      <w:pPr>
        <w:pStyle w:val="BodyText"/>
      </w:pPr>
      <w:r w:rsidRPr="0098429E">
        <w:t>The Superintendent shall appoint a Nondiscrimination Coordinator</w:t>
      </w:r>
      <w:r>
        <w:t>, who also serves as the District’s Title IX Coordinator.</w:t>
      </w:r>
      <w:r w:rsidRPr="0098429E">
        <w:t xml:space="preserve"> The Superintendent </w:t>
      </w:r>
      <w:bookmarkStart w:id="1" w:name="O50f"/>
      <w:r w:rsidRPr="0098429E">
        <w:t>and Building Principal</w:t>
      </w:r>
      <w:bookmarkEnd w:id="1"/>
      <w:r w:rsidRPr="0098429E">
        <w:t xml:space="preserve"> shall use reasonable measures to inform staff members and students of this policy and related grievance procedures. </w:t>
      </w:r>
    </w:p>
    <w:p w:rsidR="00605296" w:rsidRDefault="00605296" w:rsidP="00605296">
      <w:pPr>
        <w:pStyle w:val="LEGALREF"/>
      </w:pPr>
      <w:r>
        <w:lastRenderedPageBreak/>
        <w:t>LEGAL REF.:</w:t>
      </w:r>
      <w:r>
        <w:tab/>
        <w:t xml:space="preserve">20 U.S.C. §1681 </w:t>
      </w:r>
      <w:r>
        <w:rPr>
          <w:u w:val="single"/>
        </w:rPr>
        <w:t>et</w:t>
      </w:r>
      <w:r>
        <w:t xml:space="preserve"> </w:t>
      </w:r>
      <w:r>
        <w:rPr>
          <w:u w:val="single"/>
        </w:rPr>
        <w:t>seq</w:t>
      </w:r>
      <w:r>
        <w:t>., Title IX of the Education Amendments of 1972; 34 C.F.R. Part 106.</w:t>
      </w:r>
    </w:p>
    <w:p w:rsidR="00605296" w:rsidRDefault="00605296" w:rsidP="00605296">
      <w:pPr>
        <w:pStyle w:val="LEGALREFINDENT"/>
      </w:pPr>
      <w:r>
        <w:t xml:space="preserve">29 U.S.C. §791 </w:t>
      </w:r>
      <w:r>
        <w:rPr>
          <w:u w:val="single"/>
        </w:rPr>
        <w:t>et</w:t>
      </w:r>
      <w:r>
        <w:t xml:space="preserve"> </w:t>
      </w:r>
      <w:r>
        <w:rPr>
          <w:u w:val="single"/>
        </w:rPr>
        <w:t>seq</w:t>
      </w:r>
      <w:r>
        <w:t>., Rehabilitation Act of 1973.</w:t>
      </w:r>
    </w:p>
    <w:p w:rsidR="00605296" w:rsidRDefault="00605296" w:rsidP="00605296">
      <w:pPr>
        <w:pStyle w:val="LEGALREFINDENT"/>
      </w:pPr>
      <w:r>
        <w:t xml:space="preserve">42 U.S.C. §11431 </w:t>
      </w:r>
      <w:r>
        <w:rPr>
          <w:u w:val="single"/>
        </w:rPr>
        <w:t>et</w:t>
      </w:r>
      <w:r>
        <w:t xml:space="preserve"> </w:t>
      </w:r>
      <w:r>
        <w:rPr>
          <w:u w:val="single"/>
        </w:rPr>
        <w:t>seq</w:t>
      </w:r>
      <w:r>
        <w:t>., McKinney-Vento Homeless Assistance Act.</w:t>
      </w:r>
    </w:p>
    <w:p w:rsidR="00605296" w:rsidRDefault="00605296" w:rsidP="00605296">
      <w:pPr>
        <w:pStyle w:val="LEGALREFINDENT"/>
      </w:pPr>
      <w:r>
        <w:rPr>
          <w:u w:val="single"/>
        </w:rPr>
        <w:t>Good News Club v. Milford Central Sch.</w:t>
      </w:r>
      <w:r>
        <w:t>, 533 U.S. 98 (2001).</w:t>
      </w:r>
    </w:p>
    <w:p w:rsidR="00605296" w:rsidRDefault="00605296" w:rsidP="00605296">
      <w:pPr>
        <w:pStyle w:val="LEGALREFINDENT"/>
      </w:pPr>
      <w:r w:rsidRPr="00DC6152">
        <w:t>Ill. Constitution</w:t>
      </w:r>
      <w:r>
        <w:t>, Art. I, §18.</w:t>
      </w:r>
    </w:p>
    <w:p w:rsidR="00605296" w:rsidRDefault="00605296" w:rsidP="00605296">
      <w:pPr>
        <w:pStyle w:val="LEGALREFINDENT"/>
      </w:pPr>
      <w:r>
        <w:t xml:space="preserve">105 ILCS 5/3.25b, 5/3.25d(b), 5/10-20.12, </w:t>
      </w:r>
      <w:r w:rsidRPr="00804F7C">
        <w:t>5/</w:t>
      </w:r>
      <w:r w:rsidRPr="004E2470">
        <w:t>10-20.60</w:t>
      </w:r>
      <w:r>
        <w:t>, 5/10-20.63, 5/10-22.5, and 5/27-1.</w:t>
      </w:r>
    </w:p>
    <w:p w:rsidR="00605296" w:rsidRDefault="00605296" w:rsidP="00605296">
      <w:pPr>
        <w:pStyle w:val="LEGALREFINDENT"/>
      </w:pPr>
      <w:r>
        <w:t>775 ILCS 5/1-</w:t>
      </w:r>
      <w:r w:rsidRPr="00272FA8">
        <w:t>101</w:t>
      </w:r>
      <w:r>
        <w:t xml:space="preserve"> </w:t>
      </w:r>
      <w:r w:rsidRPr="00BC41C7">
        <w:rPr>
          <w:u w:val="single"/>
        </w:rPr>
        <w:t>et</w:t>
      </w:r>
      <w:r>
        <w:t xml:space="preserve"> </w:t>
      </w:r>
      <w:r w:rsidRPr="00BC41C7">
        <w:rPr>
          <w:u w:val="single"/>
        </w:rPr>
        <w:t>seq</w:t>
      </w:r>
      <w:r w:rsidRPr="0098250F">
        <w:t xml:space="preserve">., </w:t>
      </w:r>
      <w:r w:rsidRPr="00DC6152">
        <w:t>Illinois Human Rights Act</w:t>
      </w:r>
      <w:r>
        <w:t>.</w:t>
      </w:r>
    </w:p>
    <w:p w:rsidR="00605296" w:rsidRDefault="00605296" w:rsidP="00605296">
      <w:pPr>
        <w:pStyle w:val="LEGALREFINDENT"/>
      </w:pPr>
      <w:r>
        <w:t>775 ILCS 35/5, Religious Freedom Restoration Act.</w:t>
      </w:r>
    </w:p>
    <w:p w:rsidR="00605296" w:rsidRDefault="00605296" w:rsidP="00605296">
      <w:pPr>
        <w:pStyle w:val="LEGALREFINDENT"/>
      </w:pPr>
      <w:r>
        <w:t xml:space="preserve">23 </w:t>
      </w:r>
      <w:proofErr w:type="spellStart"/>
      <w:r>
        <w:t>Ill.Admin.Code</w:t>
      </w:r>
      <w:proofErr w:type="spellEnd"/>
      <w:r>
        <w:t xml:space="preserve"> §1.240 and Part 200. </w:t>
      </w:r>
    </w:p>
    <w:p w:rsidR="00605296" w:rsidRDefault="00605296" w:rsidP="00605296">
      <w:pPr>
        <w:pStyle w:val="CROSSREF"/>
      </w:pPr>
      <w:r>
        <w:t>CROSS REF.:</w:t>
      </w:r>
      <w:r>
        <w:tab/>
        <w:t>2:260 (Uniform Grievance Procedure), 2:265 (Title IX Sexual Harassment Grievance Procedure), 6:65 (Student Social and Emotional Development), 7:20 (Harassment of Students Prohibited), 7:50 (School Admissions and Student Transfers To and From Non-District Schools), 7:60 (Residence), 7:130 (Student Rights and Responsibilities),</w:t>
      </w:r>
      <w:bookmarkStart w:id="2" w:name="Sec7330xref1"/>
      <w:r>
        <w:t xml:space="preserve"> 7:160 (Student Appearance), 7:165 (School Uniforms), 7:180 (Prevention of and Response to Bullying, Intimidation, and Harassment), 7:185 (Teen Dating Violence Prohibited), 7:250 (Student Support Services), 7:330 (Student Use of Buildings - Equal Access),</w:t>
      </w:r>
      <w:bookmarkEnd w:id="2"/>
      <w:r>
        <w:t xml:space="preserve"> 7:340 (Student Records), 8:20 (Community Use of School Facilities)</w:t>
      </w:r>
    </w:p>
    <w:p w:rsidR="00605296" w:rsidRDefault="00605296" w:rsidP="00605296">
      <w:pPr>
        <w:pStyle w:val="CROSSREF"/>
      </w:pPr>
      <w:r>
        <w:t>ADOPTED,:</w:t>
      </w:r>
      <w:r>
        <w:tab/>
        <w:t>January 12, 2023</w:t>
      </w:r>
    </w:p>
    <w:p w:rsidR="00FE0394" w:rsidRDefault="00FE0394"/>
    <w:sectPr w:rsidR="00FE0394" w:rsidSect="00FE039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96" w:rsidRDefault="00605296">
    <w:pPr>
      <w:pStyle w:val="Footer"/>
      <w:tabs>
        <w:tab w:val="clear" w:pos="4320"/>
        <w:tab w:val="clear" w:pos="8640"/>
        <w:tab w:val="right" w:pos="9000"/>
      </w:tabs>
    </w:pPr>
  </w:p>
  <w:p w:rsidR="00605296" w:rsidRDefault="00605296">
    <w:pPr>
      <w:pStyle w:val="Footer"/>
      <w:tabs>
        <w:tab w:val="clear" w:pos="4320"/>
        <w:tab w:val="clear" w:pos="8640"/>
        <w:tab w:val="right" w:pos="9000"/>
      </w:tabs>
    </w:pPr>
    <w:r>
      <w:t>7:10</w:t>
    </w:r>
    <w:r>
      <w:tab/>
      <w:t xml:space="preserve">Page </w:t>
    </w:r>
    <w:fldSimple w:instr=" PAGE   \* MERGEFORMAT ">
      <w:r>
        <w:rPr>
          <w:noProof/>
        </w:rPr>
        <w:t>2</w:t>
      </w:r>
    </w:fldSimple>
    <w:r>
      <w:t xml:space="preserve"> of </w:t>
    </w:r>
    <w:fldSimple w:instr=" SECTIONPAGES   \* MERGEFORMAT ">
      <w:r>
        <w:rPr>
          <w:noProof/>
        </w:rPr>
        <w:t>2</w:t>
      </w:r>
    </w:fldSimple>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76EFF"/>
    <w:rsid w:val="00007C06"/>
    <w:rsid w:val="000C1E5E"/>
    <w:rsid w:val="001046AE"/>
    <w:rsid w:val="001658EA"/>
    <w:rsid w:val="00176EFF"/>
    <w:rsid w:val="00390B7F"/>
    <w:rsid w:val="00463E0A"/>
    <w:rsid w:val="00591717"/>
    <w:rsid w:val="00605296"/>
    <w:rsid w:val="0064199D"/>
    <w:rsid w:val="0078597B"/>
    <w:rsid w:val="008729DA"/>
    <w:rsid w:val="00A361C3"/>
    <w:rsid w:val="00A97515"/>
    <w:rsid w:val="00B25226"/>
    <w:rsid w:val="00CC26F4"/>
    <w:rsid w:val="00DD6DB5"/>
    <w:rsid w:val="00E659EE"/>
    <w:rsid w:val="00E73F8A"/>
    <w:rsid w:val="00FD57EF"/>
    <w:rsid w:val="00FE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96"/>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605296"/>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605296"/>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97B"/>
    <w:pPr>
      <w:overflowPunct/>
      <w:autoSpaceDE/>
      <w:autoSpaceDN/>
      <w:adjustRightInd/>
      <w:textAlignment w:val="auto"/>
    </w:pPr>
    <w:rPr>
      <w:rFonts w:ascii="Tahoma" w:eastAsiaTheme="minorHAnsi" w:hAnsi="Tahoma" w:cs="Tahoma"/>
      <w:kern w:val="0"/>
      <w:sz w:val="16"/>
      <w:szCs w:val="16"/>
    </w:rPr>
  </w:style>
  <w:style w:type="character" w:customStyle="1" w:styleId="BalloonTextChar">
    <w:name w:val="Balloon Text Char"/>
    <w:basedOn w:val="DefaultParagraphFont"/>
    <w:link w:val="BalloonText"/>
    <w:uiPriority w:val="99"/>
    <w:semiHidden/>
    <w:rsid w:val="0078597B"/>
    <w:rPr>
      <w:rFonts w:ascii="Tahoma" w:hAnsi="Tahoma" w:cs="Tahoma"/>
      <w:sz w:val="16"/>
      <w:szCs w:val="16"/>
    </w:rPr>
  </w:style>
  <w:style w:type="character" w:customStyle="1" w:styleId="Heading1Char">
    <w:name w:val="Heading 1 Char"/>
    <w:basedOn w:val="DefaultParagraphFont"/>
    <w:link w:val="Heading1"/>
    <w:rsid w:val="00605296"/>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605296"/>
    <w:rPr>
      <w:rFonts w:ascii="Arial" w:eastAsia="Times New Roman" w:hAnsi="Arial" w:cs="Times New Roman"/>
      <w:b/>
      <w:kern w:val="28"/>
      <w:szCs w:val="20"/>
      <w:u w:val="single"/>
      <w:lang/>
    </w:rPr>
  </w:style>
  <w:style w:type="paragraph" w:styleId="BodyText">
    <w:name w:val="Body Text"/>
    <w:basedOn w:val="Normal"/>
    <w:link w:val="BodyTextChar"/>
    <w:rsid w:val="00605296"/>
    <w:pPr>
      <w:spacing w:before="60" w:after="60"/>
      <w:jc w:val="both"/>
    </w:pPr>
    <w:rPr>
      <w:lang/>
    </w:rPr>
  </w:style>
  <w:style w:type="character" w:customStyle="1" w:styleId="BodyTextChar">
    <w:name w:val="Body Text Char"/>
    <w:basedOn w:val="DefaultParagraphFont"/>
    <w:link w:val="BodyText"/>
    <w:rsid w:val="00605296"/>
    <w:rPr>
      <w:rFonts w:ascii="Times New Roman" w:eastAsia="Times New Roman" w:hAnsi="Times New Roman" w:cs="Times New Roman"/>
      <w:kern w:val="28"/>
      <w:szCs w:val="20"/>
      <w:lang/>
    </w:rPr>
  </w:style>
  <w:style w:type="paragraph" w:customStyle="1" w:styleId="LEGALREF">
    <w:name w:val="LEGAL REF"/>
    <w:basedOn w:val="Normal"/>
    <w:link w:val="LEGALREFChar"/>
    <w:rsid w:val="00605296"/>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605296"/>
    <w:pPr>
      <w:tabs>
        <w:tab w:val="clear" w:pos="1800"/>
      </w:tabs>
      <w:spacing w:before="0"/>
      <w:ind w:hanging="360"/>
    </w:pPr>
  </w:style>
  <w:style w:type="paragraph" w:customStyle="1" w:styleId="CROSSREF">
    <w:name w:val="CROSS REF"/>
    <w:basedOn w:val="Normal"/>
    <w:link w:val="CROSSREFChar"/>
    <w:rsid w:val="00605296"/>
    <w:pPr>
      <w:keepNext/>
      <w:keepLines/>
      <w:tabs>
        <w:tab w:val="left" w:pos="1800"/>
      </w:tabs>
      <w:spacing w:before="240"/>
      <w:ind w:left="1800" w:hanging="1800"/>
    </w:pPr>
    <w:rPr>
      <w:lang/>
    </w:rPr>
  </w:style>
  <w:style w:type="paragraph" w:customStyle="1" w:styleId="SUBHEADING">
    <w:name w:val="SUBHEADING"/>
    <w:basedOn w:val="Normal"/>
    <w:next w:val="BodyText"/>
    <w:link w:val="SUBHEADINGChar"/>
    <w:rsid w:val="00605296"/>
    <w:pPr>
      <w:keepNext/>
      <w:spacing w:before="120" w:after="60"/>
    </w:pPr>
    <w:rPr>
      <w:u w:val="single"/>
      <w:lang/>
    </w:rPr>
  </w:style>
  <w:style w:type="paragraph" w:styleId="Header">
    <w:name w:val="header"/>
    <w:basedOn w:val="Normal"/>
    <w:link w:val="HeaderChar"/>
    <w:rsid w:val="00605296"/>
    <w:pPr>
      <w:tabs>
        <w:tab w:val="center" w:pos="4320"/>
        <w:tab w:val="right" w:pos="8640"/>
      </w:tabs>
    </w:pPr>
    <w:rPr>
      <w:lang/>
    </w:rPr>
  </w:style>
  <w:style w:type="character" w:customStyle="1" w:styleId="HeaderChar">
    <w:name w:val="Header Char"/>
    <w:basedOn w:val="DefaultParagraphFont"/>
    <w:link w:val="Header"/>
    <w:rsid w:val="00605296"/>
    <w:rPr>
      <w:rFonts w:ascii="Times New Roman" w:eastAsia="Times New Roman" w:hAnsi="Times New Roman" w:cs="Times New Roman"/>
      <w:kern w:val="28"/>
      <w:szCs w:val="20"/>
      <w:lang/>
    </w:rPr>
  </w:style>
  <w:style w:type="paragraph" w:styleId="Footer">
    <w:name w:val="footer"/>
    <w:basedOn w:val="Normal"/>
    <w:link w:val="FooterChar"/>
    <w:rsid w:val="00605296"/>
    <w:pPr>
      <w:tabs>
        <w:tab w:val="center" w:pos="4320"/>
        <w:tab w:val="right" w:pos="8640"/>
      </w:tabs>
    </w:pPr>
    <w:rPr>
      <w:lang/>
    </w:rPr>
  </w:style>
  <w:style w:type="character" w:customStyle="1" w:styleId="FooterChar">
    <w:name w:val="Footer Char"/>
    <w:basedOn w:val="DefaultParagraphFont"/>
    <w:link w:val="Footer"/>
    <w:rsid w:val="00605296"/>
    <w:rPr>
      <w:rFonts w:ascii="Times New Roman" w:eastAsia="Times New Roman" w:hAnsi="Times New Roman" w:cs="Times New Roman"/>
      <w:kern w:val="28"/>
      <w:szCs w:val="20"/>
      <w:lang/>
    </w:rPr>
  </w:style>
  <w:style w:type="character" w:customStyle="1" w:styleId="SUBHEADINGChar">
    <w:name w:val="SUBHEADING Char"/>
    <w:link w:val="SUBHEADING"/>
    <w:rsid w:val="00605296"/>
    <w:rPr>
      <w:rFonts w:ascii="Times New Roman" w:eastAsia="Times New Roman" w:hAnsi="Times New Roman" w:cs="Times New Roman"/>
      <w:kern w:val="28"/>
      <w:szCs w:val="20"/>
      <w:u w:val="single"/>
      <w:lang/>
    </w:rPr>
  </w:style>
  <w:style w:type="character" w:customStyle="1" w:styleId="LEGALREFChar">
    <w:name w:val="LEGAL REF Char"/>
    <w:link w:val="LEGALREF"/>
    <w:rsid w:val="00605296"/>
    <w:rPr>
      <w:rFonts w:ascii="Times New Roman" w:eastAsia="Times New Roman" w:hAnsi="Times New Roman" w:cs="Times New Roman"/>
      <w:spacing w:val="-2"/>
      <w:kern w:val="28"/>
      <w:szCs w:val="20"/>
      <w:lang/>
    </w:rPr>
  </w:style>
  <w:style w:type="character" w:customStyle="1" w:styleId="CROSSREFChar">
    <w:name w:val="CROSS REF Char"/>
    <w:link w:val="CROSSREF"/>
    <w:rsid w:val="00605296"/>
    <w:rPr>
      <w:rFonts w:ascii="Times New Roman" w:eastAsia="Times New Roman" w:hAnsi="Times New Roman" w:cs="Times New Roman"/>
      <w:kern w:val="28"/>
      <w:szCs w:val="20"/>
      <w:lang/>
    </w:rPr>
  </w:style>
  <w:style w:type="character" w:customStyle="1" w:styleId="LEGALREFINDENTChar">
    <w:name w:val="LEGAL REF INDENT Char"/>
    <w:link w:val="LEGALREFINDENT"/>
    <w:rsid w:val="00605296"/>
    <w:rPr>
      <w:rFonts w:ascii="Times New Roman" w:eastAsia="Times New Roman" w:hAnsi="Times New Roman" w:cs="Times New Roman"/>
      <w:spacing w:val="-2"/>
      <w:kern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3922A-24A0-4357-805F-34452F75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2023-02-08T16:10:00Z</dcterms:created>
  <dcterms:modified xsi:type="dcterms:W3CDTF">2023-02-08T16:10:00Z</dcterms:modified>
</cp:coreProperties>
</file>