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16" w:rsidRPr="00735E1B" w:rsidRDefault="00BA1216" w:rsidP="00BA1216">
      <w:pPr>
        <w:pStyle w:val="IASBTOCHeading"/>
      </w:pPr>
      <w:r w:rsidRPr="00735E1B">
        <w:t>IASB POLICY REFERENCE MANUAL</w:t>
      </w:r>
    </w:p>
    <w:p w:rsidR="00BA1216" w:rsidRPr="00735E1B" w:rsidRDefault="00BA1216" w:rsidP="00BA1216">
      <w:pPr>
        <w:pStyle w:val="IASBTOCHeading"/>
      </w:pPr>
      <w:r w:rsidRPr="00735E1B">
        <w:t>TABLE OF CONTENTS</w:t>
      </w:r>
    </w:p>
    <w:p w:rsidR="00BA1216" w:rsidRPr="00735E1B" w:rsidRDefault="00BA1216" w:rsidP="00BA1216">
      <w:pPr>
        <w:pStyle w:val="IASBTOCHeading"/>
      </w:pPr>
      <w:r w:rsidRPr="00735E1B">
        <w:t>SECTION 4 - OPERATIONAL SERVICES</w:t>
      </w:r>
    </w:p>
    <w:p w:rsidR="00BA1216" w:rsidRPr="00735E1B" w:rsidRDefault="00BA1216" w:rsidP="00BA1216">
      <w:pPr>
        <w:pStyle w:val="IASBSUBHEADING"/>
      </w:pPr>
      <w:r w:rsidRPr="00735E1B">
        <w:t>Fiscal and Business</w:t>
      </w:r>
    </w:p>
    <w:p w:rsidR="00BA1216" w:rsidRPr="00735E1B" w:rsidRDefault="00BA1216" w:rsidP="00BA1216">
      <w:pPr>
        <w:pStyle w:val="IASBTOC1"/>
      </w:pPr>
      <w:r w:rsidRPr="00735E1B">
        <w:t>4:10</w:t>
      </w:r>
      <w:r w:rsidRPr="00735E1B">
        <w:tab/>
        <w:t>Fiscal and Business Management</w:t>
      </w:r>
    </w:p>
    <w:p w:rsidR="00BA1216" w:rsidRPr="00735E1B" w:rsidRDefault="00BA1216" w:rsidP="00BA1216">
      <w:pPr>
        <w:pStyle w:val="IASBTOC1"/>
      </w:pPr>
      <w:r w:rsidRPr="00735E1B">
        <w:t>4:15</w:t>
      </w:r>
      <w:r w:rsidRPr="00735E1B">
        <w:tab/>
        <w:t>Identity Protection</w:t>
      </w:r>
    </w:p>
    <w:p w:rsidR="00BA1216" w:rsidRPr="00735E1B" w:rsidRDefault="00BA1216" w:rsidP="00BA1216">
      <w:pPr>
        <w:pStyle w:val="IASBTOC2"/>
      </w:pPr>
      <w:r w:rsidRPr="00735E1B">
        <w:t>4:15-AP1</w:t>
      </w:r>
      <w:r w:rsidRPr="00735E1B">
        <w:tab/>
        <w:t>Administrative Procedure - Protecting the Privacy of Social Security Numbers</w:t>
      </w:r>
    </w:p>
    <w:p w:rsidR="00BA1216" w:rsidRPr="00735E1B" w:rsidRDefault="00BA1216" w:rsidP="00BA1216">
      <w:pPr>
        <w:pStyle w:val="IASBTOC2"/>
      </w:pPr>
      <w:r w:rsidRPr="00735E1B">
        <w:t>4:15-AP2</w:t>
      </w:r>
      <w:r w:rsidRPr="00735E1B">
        <w:tab/>
        <w:t>Administrative Procedure - Treatment of Personally Identifiable Information Under Grant Awards</w:t>
      </w:r>
    </w:p>
    <w:p w:rsidR="00BA1216" w:rsidRPr="00735E1B" w:rsidRDefault="00BA1216" w:rsidP="00BA1216">
      <w:pPr>
        <w:pStyle w:val="IASBTOC2"/>
      </w:pPr>
      <w:r w:rsidRPr="00735E1B">
        <w:t>4:15-E1</w:t>
      </w:r>
      <w:r w:rsidRPr="00735E1B">
        <w:tab/>
        <w:t>Exhibit - Letter to Employees Regarding Protecting the Privacy of Social Security Numbers</w:t>
      </w:r>
    </w:p>
    <w:p w:rsidR="00BA1216" w:rsidRPr="00735E1B" w:rsidRDefault="00BA1216" w:rsidP="00BA1216">
      <w:pPr>
        <w:pStyle w:val="IASBTOC2"/>
      </w:pPr>
      <w:r w:rsidRPr="00735E1B">
        <w:t>4:15-E2</w:t>
      </w:r>
      <w:r w:rsidRPr="00735E1B">
        <w:tab/>
        <w:t>Exhibit - Statement of Purpose for Collecting Social Security Numbers</w:t>
      </w:r>
    </w:p>
    <w:p w:rsidR="00BA1216" w:rsidRPr="00735E1B" w:rsidRDefault="00BA1216" w:rsidP="00BA1216">
      <w:pPr>
        <w:pStyle w:val="IASBTOC2"/>
      </w:pPr>
      <w:r w:rsidRPr="00735E1B">
        <w:t>4:15-E3</w:t>
      </w:r>
      <w:r w:rsidRPr="00735E1B">
        <w:tab/>
        <w:t>Exhibit - Statement for Employee Manual or District Website Describing the District’s Purpose for Collecting Social Security Numbers</w:t>
      </w:r>
    </w:p>
    <w:p w:rsidR="00BA1216" w:rsidRPr="00735E1B" w:rsidRDefault="00BA1216" w:rsidP="00BA1216">
      <w:pPr>
        <w:pStyle w:val="IASBTOC1"/>
      </w:pPr>
      <w:r w:rsidRPr="00735E1B">
        <w:t>4:20</w:t>
      </w:r>
      <w:r w:rsidRPr="00735E1B">
        <w:tab/>
        <w:t>Fund Balances</w:t>
      </w:r>
    </w:p>
    <w:p w:rsidR="00BA1216" w:rsidRPr="00735E1B" w:rsidRDefault="00BA1216" w:rsidP="00BA1216">
      <w:pPr>
        <w:pStyle w:val="IASBTOC1"/>
      </w:pPr>
      <w:r w:rsidRPr="00735E1B">
        <w:t>4:30</w:t>
      </w:r>
      <w:r w:rsidRPr="00735E1B">
        <w:tab/>
        <w:t>Revenue and Investments</w:t>
      </w:r>
    </w:p>
    <w:p w:rsidR="00BA1216" w:rsidRPr="00735E1B" w:rsidRDefault="00BA1216" w:rsidP="00BA1216">
      <w:pPr>
        <w:pStyle w:val="IASBTOC1"/>
      </w:pPr>
      <w:r w:rsidRPr="00735E1B">
        <w:t>4:40</w:t>
      </w:r>
      <w:r w:rsidRPr="00735E1B">
        <w:tab/>
        <w:t>Incurring Debt</w:t>
      </w:r>
    </w:p>
    <w:p w:rsidR="00BA1216" w:rsidRPr="00735E1B" w:rsidRDefault="00BA1216" w:rsidP="00BA1216">
      <w:pPr>
        <w:pStyle w:val="IASBTOC2"/>
      </w:pPr>
      <w:r w:rsidRPr="00735E1B">
        <w:t>4:40-AP</w:t>
      </w:r>
      <w:r w:rsidRPr="00735E1B">
        <w:tab/>
        <w:t>Administrative Procedure - Preparing and Updating Disclosures</w:t>
      </w:r>
    </w:p>
    <w:p w:rsidR="00BA1216" w:rsidRPr="00735E1B" w:rsidRDefault="00BA1216" w:rsidP="00BA1216">
      <w:pPr>
        <w:pStyle w:val="IASBTOC1"/>
      </w:pPr>
      <w:r w:rsidRPr="00735E1B">
        <w:t>4:45</w:t>
      </w:r>
      <w:r w:rsidRPr="00735E1B">
        <w:tab/>
        <w:t>Insufficient Fund Checks and Debt Recovery</w:t>
      </w:r>
    </w:p>
    <w:p w:rsidR="00BA1216" w:rsidRPr="00735E1B" w:rsidRDefault="00BA1216" w:rsidP="00BA1216">
      <w:pPr>
        <w:pStyle w:val="IASBTOC2"/>
      </w:pPr>
      <w:r w:rsidRPr="00735E1B">
        <w:t>4:45-AP1</w:t>
      </w:r>
      <w:r w:rsidRPr="00735E1B">
        <w:tab/>
        <w:t xml:space="preserve">Administrative Procedure - Insufficient Fund Checks </w:t>
      </w:r>
    </w:p>
    <w:p w:rsidR="00BA1216" w:rsidRPr="00735E1B" w:rsidRDefault="00BA1216" w:rsidP="00BA1216">
      <w:pPr>
        <w:pStyle w:val="IASBTOC2"/>
      </w:pPr>
      <w:r w:rsidRPr="00735E1B">
        <w:t>4:45-AP2</w:t>
      </w:r>
      <w:r w:rsidRPr="00735E1B">
        <w:tab/>
        <w:t>Administrative Procedure - Local Debt Recovery Program Implementation Procedures</w:t>
      </w:r>
    </w:p>
    <w:p w:rsidR="00BA1216" w:rsidRPr="00735E1B" w:rsidRDefault="00BA1216" w:rsidP="00BA1216">
      <w:pPr>
        <w:pStyle w:val="IASBTOC2"/>
      </w:pPr>
      <w:r w:rsidRPr="00735E1B">
        <w:t>4:45-E1</w:t>
      </w:r>
      <w:r w:rsidRPr="00735E1B">
        <w:tab/>
        <w:t>Exhibit - Cover Page Documenting the Process to Seek Offset from the Illinois Office of the Comptroller</w:t>
      </w:r>
    </w:p>
    <w:p w:rsidR="00BA1216" w:rsidRPr="00735E1B" w:rsidRDefault="00BA1216" w:rsidP="00BA1216">
      <w:pPr>
        <w:pStyle w:val="IASBTOC2"/>
      </w:pPr>
      <w:r w:rsidRPr="00735E1B">
        <w:t>4:45-E2</w:t>
      </w:r>
      <w:r w:rsidRPr="00735E1B">
        <w:tab/>
        <w:t>Exhibit - Notice of Claim and Intent to Seek Debt Recovery; Challenge; and Response to Challenge</w:t>
      </w:r>
    </w:p>
    <w:p w:rsidR="00BA1216" w:rsidRPr="00735E1B" w:rsidRDefault="00BA1216" w:rsidP="00BA1216">
      <w:pPr>
        <w:pStyle w:val="IASBTOC1"/>
      </w:pPr>
      <w:r w:rsidRPr="00735E1B">
        <w:t>4:50</w:t>
      </w:r>
      <w:r w:rsidRPr="00735E1B">
        <w:tab/>
        <w:t>Payment Procedures</w:t>
      </w:r>
    </w:p>
    <w:p w:rsidR="00BA1216" w:rsidRPr="00735E1B" w:rsidRDefault="00BA1216" w:rsidP="00BA1216">
      <w:pPr>
        <w:pStyle w:val="IASBTOC2"/>
      </w:pPr>
      <w:r w:rsidRPr="00735E1B">
        <w:t>4:50-E</w:t>
      </w:r>
      <w:r w:rsidRPr="00735E1B">
        <w:tab/>
        <w:t>Exhibit - School District Payment Order</w:t>
      </w:r>
    </w:p>
    <w:p w:rsidR="00BA1216" w:rsidRPr="00735E1B" w:rsidRDefault="00BA1216" w:rsidP="00BA1216">
      <w:pPr>
        <w:pStyle w:val="IASBTOC1"/>
      </w:pPr>
      <w:r w:rsidRPr="00735E1B">
        <w:t>4:55</w:t>
      </w:r>
      <w:r w:rsidRPr="00735E1B">
        <w:tab/>
        <w:t>Use of Credit and Procurement Cards</w:t>
      </w:r>
    </w:p>
    <w:p w:rsidR="00BA1216" w:rsidRPr="00735E1B" w:rsidRDefault="00BA1216" w:rsidP="00BA1216">
      <w:pPr>
        <w:pStyle w:val="IASBTOC2"/>
      </w:pPr>
      <w:r w:rsidRPr="00735E1B">
        <w:t>4:55-AP</w:t>
      </w:r>
      <w:r w:rsidRPr="00735E1B">
        <w:tab/>
        <w:t>Administrative Procedure - Controls for the Use of District Credit and Procurement Cards</w:t>
      </w:r>
    </w:p>
    <w:p w:rsidR="00BA1216" w:rsidRPr="00735E1B" w:rsidRDefault="00BA1216" w:rsidP="00BA1216">
      <w:pPr>
        <w:pStyle w:val="IASBTOC2"/>
      </w:pPr>
      <w:r w:rsidRPr="00735E1B">
        <w:t>4:55-E</w:t>
      </w:r>
      <w:r w:rsidRPr="00735E1B">
        <w:tab/>
        <w:t>Exhibit - Cardholder’s Statement Affirming Familiarity with Requirements for Using District Credit and/or Procurement Cards</w:t>
      </w:r>
    </w:p>
    <w:p w:rsidR="00BA1216" w:rsidRPr="00735E1B" w:rsidRDefault="00BA1216" w:rsidP="00BA1216">
      <w:pPr>
        <w:pStyle w:val="IASBTOC1"/>
      </w:pPr>
      <w:r w:rsidRPr="00735E1B">
        <w:t>4:60</w:t>
      </w:r>
      <w:r w:rsidRPr="00735E1B">
        <w:tab/>
        <w:t>Purchases and Contracts</w:t>
      </w:r>
    </w:p>
    <w:p w:rsidR="00BA1216" w:rsidRPr="00735E1B" w:rsidRDefault="00BA1216" w:rsidP="00BA1216">
      <w:pPr>
        <w:pStyle w:val="IASBTOC2"/>
      </w:pPr>
      <w:r w:rsidRPr="00735E1B">
        <w:t>4:60-AP1</w:t>
      </w:r>
      <w:r w:rsidRPr="00735E1B">
        <w:tab/>
        <w:t>Administrative Procedure - Purchases</w:t>
      </w:r>
    </w:p>
    <w:p w:rsidR="00BA1216" w:rsidRPr="00735E1B" w:rsidRDefault="00BA1216" w:rsidP="00BA1216">
      <w:pPr>
        <w:pStyle w:val="IASBTOC2"/>
      </w:pPr>
      <w:r w:rsidRPr="00735E1B">
        <w:t>4:60-AP2</w:t>
      </w:r>
      <w:r w:rsidRPr="00735E1B">
        <w:tab/>
        <w:t>Administrative Procedure - Third Party Non-Instructional Contracts</w:t>
      </w:r>
    </w:p>
    <w:p w:rsidR="00BA1216" w:rsidRDefault="00BA1216" w:rsidP="00BA1216">
      <w:pPr>
        <w:pStyle w:val="IASBTOC2"/>
      </w:pPr>
      <w:r w:rsidRPr="00735E1B">
        <w:t>4:60-AP3</w:t>
      </w:r>
      <w:r w:rsidRPr="00735E1B">
        <w:tab/>
        <w:t>Administrative Procedure - Criminal History Records Check of Contractor Employees</w:t>
      </w:r>
    </w:p>
    <w:p w:rsidR="00BA1216" w:rsidRPr="00CE1162" w:rsidRDefault="00BA1216" w:rsidP="00BA1216">
      <w:pPr>
        <w:pStyle w:val="IASBTOC2"/>
      </w:pPr>
      <w:r>
        <w:lastRenderedPageBreak/>
        <w:t>4:60-AP4</w:t>
      </w:r>
      <w:r>
        <w:tab/>
        <w:t>Administrative Procedure - Sexual Misconduct Related Employment History Review (EHR) of Contractor Employees</w:t>
      </w:r>
    </w:p>
    <w:p w:rsidR="00BA1216" w:rsidRPr="00735E1B" w:rsidRDefault="00BA1216" w:rsidP="00BA1216">
      <w:pPr>
        <w:pStyle w:val="IASBTOC2"/>
      </w:pPr>
      <w:r w:rsidRPr="00735E1B">
        <w:t>4:60-AP</w:t>
      </w:r>
      <w:r>
        <w:t>5</w:t>
      </w:r>
      <w:r w:rsidRPr="00735E1B">
        <w:tab/>
        <w:t xml:space="preserve">Administrative Procedure </w:t>
      </w:r>
      <w:r>
        <w:t>-</w:t>
      </w:r>
      <w:r w:rsidRPr="00735E1B">
        <w:t xml:space="preserve"> Federal and State Award Procurement Procedures</w:t>
      </w:r>
    </w:p>
    <w:p w:rsidR="00BA1216" w:rsidRPr="00735E1B" w:rsidRDefault="00BA1216" w:rsidP="00BA1216">
      <w:pPr>
        <w:pStyle w:val="IASBTOC2"/>
      </w:pPr>
      <w:r w:rsidRPr="00735E1B">
        <w:t>4:60-AP</w:t>
      </w:r>
      <w:r>
        <w:t>5</w:t>
      </w:r>
      <w:r w:rsidRPr="00735E1B">
        <w:t>, E</w:t>
      </w:r>
      <w:r w:rsidRPr="00735E1B">
        <w:tab/>
        <w:t>Exhibit - Internal Procedures for Procruement Transactions</w:t>
      </w:r>
    </w:p>
    <w:p w:rsidR="00BA1216" w:rsidRPr="00735E1B" w:rsidRDefault="00BA1216" w:rsidP="00BA1216">
      <w:pPr>
        <w:pStyle w:val="IASBTOC2"/>
      </w:pPr>
      <w:r w:rsidRPr="00735E1B">
        <w:t>4:60-E</w:t>
      </w:r>
      <w:r w:rsidRPr="00735E1B">
        <w:tab/>
        <w:t>Exhibit - Notice to Contractors</w:t>
      </w:r>
    </w:p>
    <w:p w:rsidR="00BA1216" w:rsidRPr="00735E1B" w:rsidRDefault="00BA1216" w:rsidP="00BA1216">
      <w:pPr>
        <w:pStyle w:val="IASBTOC1"/>
      </w:pPr>
      <w:r w:rsidRPr="00735E1B">
        <w:t>4:70</w:t>
      </w:r>
      <w:r w:rsidRPr="00735E1B">
        <w:tab/>
        <w:t>Resource Conservation</w:t>
      </w:r>
    </w:p>
    <w:p w:rsidR="00BA1216" w:rsidRPr="00735E1B" w:rsidRDefault="00BA1216" w:rsidP="00BA1216">
      <w:pPr>
        <w:pStyle w:val="IASBTOC2"/>
      </w:pPr>
      <w:r w:rsidRPr="00735E1B">
        <w:t>4:70-AP</w:t>
      </w:r>
      <w:r w:rsidRPr="00735E1B">
        <w:tab/>
        <w:t xml:space="preserve">Administrative Procedure - Resource Conservation </w:t>
      </w:r>
    </w:p>
    <w:p w:rsidR="00BA1216" w:rsidRPr="00735E1B" w:rsidRDefault="00BA1216" w:rsidP="00BA1216">
      <w:pPr>
        <w:pStyle w:val="IASBTOC1"/>
      </w:pPr>
      <w:r w:rsidRPr="00735E1B">
        <w:t>4:80</w:t>
      </w:r>
      <w:r w:rsidRPr="00735E1B">
        <w:tab/>
        <w:t>Accounting and Audits</w:t>
      </w:r>
    </w:p>
    <w:p w:rsidR="00BA1216" w:rsidRPr="00735E1B" w:rsidRDefault="00BA1216" w:rsidP="00BA1216">
      <w:pPr>
        <w:pStyle w:val="IASBTOC2"/>
      </w:pPr>
      <w:r w:rsidRPr="00735E1B">
        <w:t>4:80-AP1</w:t>
      </w:r>
      <w:r w:rsidRPr="00735E1B">
        <w:tab/>
        <w:t>Administrative Procedure - Checklist for Internal Controls</w:t>
      </w:r>
    </w:p>
    <w:p w:rsidR="00BA1216" w:rsidRPr="00735E1B" w:rsidRDefault="00BA1216" w:rsidP="00BA1216">
      <w:pPr>
        <w:pStyle w:val="IASBTOC2"/>
      </w:pPr>
      <w:r w:rsidRPr="00735E1B">
        <w:t>4:80-AP2</w:t>
      </w:r>
      <w:r w:rsidRPr="00735E1B">
        <w:tab/>
        <w:t>Administrative Procedure - Fraud, Waste, and Abuse Awareness Program</w:t>
      </w:r>
    </w:p>
    <w:p w:rsidR="00BA1216" w:rsidRPr="00735E1B" w:rsidRDefault="00BA1216" w:rsidP="00BA1216">
      <w:pPr>
        <w:pStyle w:val="IASBTOC2"/>
      </w:pPr>
      <w:r w:rsidRPr="00735E1B">
        <w:t>4:80-AP3</w:t>
      </w:r>
      <w:r w:rsidRPr="00735E1B">
        <w:tab/>
        <w:t>Adminstrative Procedure - Inventory Management for Federal and State Awards</w:t>
      </w:r>
    </w:p>
    <w:p w:rsidR="00BA1216" w:rsidRPr="00735E1B" w:rsidRDefault="00BA1216" w:rsidP="00BA1216">
      <w:pPr>
        <w:pStyle w:val="IASBTOC1"/>
      </w:pPr>
      <w:r w:rsidRPr="00735E1B">
        <w:t>4:90</w:t>
      </w:r>
      <w:r w:rsidRPr="00735E1B">
        <w:tab/>
        <w:t>Student Activity and Fiduciary Funds</w:t>
      </w:r>
    </w:p>
    <w:p w:rsidR="00BA1216" w:rsidRPr="00735E1B" w:rsidRDefault="00BA1216" w:rsidP="00BA1216">
      <w:pPr>
        <w:pStyle w:val="IASBTOC1"/>
      </w:pPr>
      <w:r w:rsidRPr="00735E1B">
        <w:t>4:100</w:t>
      </w:r>
      <w:r w:rsidRPr="00735E1B">
        <w:tab/>
        <w:t>Insurance Management</w:t>
      </w:r>
    </w:p>
    <w:p w:rsidR="00BA1216" w:rsidRPr="00735E1B" w:rsidRDefault="00BA1216" w:rsidP="00BA1216">
      <w:pPr>
        <w:pStyle w:val="IASBSUBHEADING"/>
      </w:pPr>
      <w:r w:rsidRPr="00735E1B">
        <w:t>Operations</w:t>
      </w:r>
    </w:p>
    <w:p w:rsidR="00BA1216" w:rsidRPr="00735E1B" w:rsidRDefault="00BA1216" w:rsidP="00BA1216">
      <w:pPr>
        <w:pStyle w:val="IASBTOC1"/>
      </w:pPr>
      <w:r w:rsidRPr="00735E1B">
        <w:t>4:110</w:t>
      </w:r>
      <w:r w:rsidRPr="00735E1B">
        <w:tab/>
        <w:t>Transportation</w:t>
      </w:r>
    </w:p>
    <w:p w:rsidR="00BA1216" w:rsidRPr="00735E1B" w:rsidRDefault="00BA1216" w:rsidP="00BA1216">
      <w:pPr>
        <w:pStyle w:val="IASBTOC2"/>
      </w:pPr>
      <w:r w:rsidRPr="00735E1B">
        <w:t>4:110-AP1</w:t>
      </w:r>
      <w:r w:rsidRPr="00735E1B">
        <w:tab/>
        <w:t>Administrative Procedure - School Bus Post-Accident Checklist</w:t>
      </w:r>
    </w:p>
    <w:p w:rsidR="00BA1216" w:rsidRPr="00735E1B" w:rsidRDefault="00BA1216" w:rsidP="00BA1216">
      <w:pPr>
        <w:pStyle w:val="IASBTOC2"/>
      </w:pPr>
      <w:r w:rsidRPr="00735E1B">
        <w:t>4:110-AP2</w:t>
      </w:r>
      <w:r w:rsidRPr="00735E1B">
        <w:tab/>
        <w:t>Administrative Procedure - Bus Driver Communication Devices; Pre-Trip and Post-Trip Inspection; Bus Driving Comments</w:t>
      </w:r>
    </w:p>
    <w:p w:rsidR="00BA1216" w:rsidRPr="00735E1B" w:rsidRDefault="00BA1216" w:rsidP="00BA1216">
      <w:pPr>
        <w:pStyle w:val="IASBTOC2"/>
      </w:pPr>
      <w:r w:rsidRPr="00735E1B">
        <w:t>4:110-AP3</w:t>
      </w:r>
      <w:r w:rsidRPr="00735E1B">
        <w:tab/>
        <w:t>Administrative Procedure - School Bus Safety Rules</w:t>
      </w:r>
    </w:p>
    <w:p w:rsidR="00BA1216" w:rsidRPr="00735E1B" w:rsidRDefault="00BA1216" w:rsidP="00BA1216">
      <w:pPr>
        <w:pStyle w:val="IASBTOC2"/>
      </w:pPr>
      <w:r w:rsidRPr="00735E1B">
        <w:t>4:110-E</w:t>
      </w:r>
      <w:r w:rsidRPr="00735E1B">
        <w:tab/>
        <w:t>Exhibit - Emergency Medical Information for Students Having Special Needs or Medical Conditions Who Ride School Buses</w:t>
      </w:r>
    </w:p>
    <w:p w:rsidR="00BA1216" w:rsidRPr="00735E1B" w:rsidRDefault="00BA1216" w:rsidP="00BA1216">
      <w:pPr>
        <w:pStyle w:val="IASBTOC1"/>
      </w:pPr>
      <w:r w:rsidRPr="00735E1B">
        <w:t>4:120</w:t>
      </w:r>
      <w:r w:rsidRPr="00735E1B">
        <w:tab/>
        <w:t>Food Services</w:t>
      </w:r>
    </w:p>
    <w:p w:rsidR="00BA1216" w:rsidRPr="00735E1B" w:rsidRDefault="00BA1216" w:rsidP="00BA1216">
      <w:pPr>
        <w:pStyle w:val="IASBTOC2"/>
      </w:pPr>
      <w:r w:rsidRPr="00735E1B">
        <w:t>4:120-AP</w:t>
      </w:r>
      <w:r w:rsidRPr="00735E1B">
        <w:tab/>
        <w:t>Administrative Procedure - Food Services; Competitive Foods; Exemptions</w:t>
      </w:r>
    </w:p>
    <w:p w:rsidR="00BA1216" w:rsidRPr="00735E1B" w:rsidRDefault="00BA1216" w:rsidP="00BA1216">
      <w:pPr>
        <w:pStyle w:val="IASBTOC1"/>
      </w:pPr>
      <w:r w:rsidRPr="00735E1B">
        <w:t>4:130</w:t>
      </w:r>
      <w:r w:rsidRPr="00735E1B">
        <w:tab/>
        <w:t xml:space="preserve">Free and Reduced-Price Food Services </w:t>
      </w:r>
    </w:p>
    <w:p w:rsidR="00BA1216" w:rsidRPr="00735E1B" w:rsidRDefault="00BA1216" w:rsidP="00BA1216">
      <w:pPr>
        <w:pStyle w:val="IASBTOC2"/>
      </w:pPr>
      <w:r w:rsidRPr="00735E1B">
        <w:t>4:130-E</w:t>
      </w:r>
      <w:r w:rsidRPr="00735E1B">
        <w:tab/>
        <w:t>Exhibit - Free and Reduced-Price Food Services; Meal Charge Notifications</w:t>
      </w:r>
    </w:p>
    <w:p w:rsidR="00BA1216" w:rsidRPr="00735E1B" w:rsidRDefault="00BA1216" w:rsidP="00BA1216">
      <w:pPr>
        <w:pStyle w:val="IASBTOC1"/>
      </w:pPr>
      <w:r w:rsidRPr="00735E1B">
        <w:t>4:140</w:t>
      </w:r>
      <w:r w:rsidRPr="00735E1B">
        <w:tab/>
        <w:t>Waiver of Student Fees</w:t>
      </w:r>
    </w:p>
    <w:p w:rsidR="00BA1216" w:rsidRPr="00735E1B" w:rsidRDefault="00BA1216" w:rsidP="00BA1216">
      <w:pPr>
        <w:pStyle w:val="IASBTOC2"/>
      </w:pPr>
      <w:r w:rsidRPr="00735E1B">
        <w:t>4:140-AP</w:t>
      </w:r>
      <w:r w:rsidRPr="00735E1B">
        <w:tab/>
        <w:t>Administrative Procedure - Fines, Fees, and Charges - Waiver of Student Fees</w:t>
      </w:r>
    </w:p>
    <w:p w:rsidR="00BA1216" w:rsidRPr="00735E1B" w:rsidRDefault="00BA1216" w:rsidP="00BA1216">
      <w:pPr>
        <w:pStyle w:val="IASBTOC2"/>
      </w:pPr>
      <w:r w:rsidRPr="00735E1B">
        <w:t>4:140-E1</w:t>
      </w:r>
      <w:r w:rsidRPr="00735E1B">
        <w:tab/>
        <w:t>Exhibit - Application for Fee Waiver</w:t>
      </w:r>
    </w:p>
    <w:p w:rsidR="00BA1216" w:rsidRPr="00735E1B" w:rsidRDefault="00BA1216" w:rsidP="00BA1216">
      <w:pPr>
        <w:pStyle w:val="IASBTOC2"/>
      </w:pPr>
      <w:r w:rsidRPr="00735E1B">
        <w:t>4:140-E2</w:t>
      </w:r>
      <w:r w:rsidRPr="00735E1B">
        <w:tab/>
        <w:t>Exhibit - Response to Application for Fee Waiver, Appeal, and Response to Appeal</w:t>
      </w:r>
    </w:p>
    <w:p w:rsidR="00BA1216" w:rsidRPr="00735E1B" w:rsidRDefault="00BA1216" w:rsidP="00BA1216">
      <w:pPr>
        <w:pStyle w:val="IASBTOC2"/>
      </w:pPr>
      <w:r w:rsidRPr="00735E1B">
        <w:t>4:140-E3</w:t>
      </w:r>
      <w:r w:rsidRPr="00735E1B">
        <w:tab/>
        <w:t>Exhibit - Resolution to Increase Driver Education Fees</w:t>
      </w:r>
    </w:p>
    <w:p w:rsidR="00BA1216" w:rsidRPr="00735E1B" w:rsidRDefault="00BA1216" w:rsidP="00BA1216">
      <w:pPr>
        <w:pStyle w:val="IASBTOC1"/>
      </w:pPr>
      <w:r w:rsidRPr="00735E1B">
        <w:t>4:150</w:t>
      </w:r>
      <w:r w:rsidRPr="00735E1B">
        <w:tab/>
        <w:t>Facility Management and Building Programs</w:t>
      </w:r>
    </w:p>
    <w:p w:rsidR="00BA1216" w:rsidRPr="00735E1B" w:rsidRDefault="00BA1216" w:rsidP="00BA1216">
      <w:pPr>
        <w:pStyle w:val="IASBTOC1"/>
      </w:pPr>
      <w:r w:rsidRPr="00735E1B">
        <w:t>4:160</w:t>
      </w:r>
      <w:r w:rsidRPr="00735E1B">
        <w:tab/>
        <w:t>Environmental Quality of Buildings and Grounds</w:t>
      </w:r>
    </w:p>
    <w:p w:rsidR="00BA1216" w:rsidRPr="00735E1B" w:rsidRDefault="00BA1216" w:rsidP="00BA1216">
      <w:pPr>
        <w:pStyle w:val="IASBTOC2"/>
      </w:pPr>
      <w:r w:rsidRPr="00735E1B">
        <w:t>4:160-AP</w:t>
      </w:r>
      <w:r w:rsidRPr="00735E1B">
        <w:tab/>
        <w:t>Administrative Procedure - Environmental Quality of Buildings and Grounds</w:t>
      </w:r>
    </w:p>
    <w:p w:rsidR="00BA1216" w:rsidRPr="00735E1B" w:rsidRDefault="00BA1216" w:rsidP="00BA1216">
      <w:pPr>
        <w:pStyle w:val="IASBTOC1"/>
      </w:pPr>
      <w:r w:rsidRPr="00735E1B">
        <w:t>4:165</w:t>
      </w:r>
      <w:r w:rsidRPr="00735E1B">
        <w:tab/>
        <w:t>Awareness and Prevention of Child Sexual Abuse and Grooming Behaviors</w:t>
      </w:r>
    </w:p>
    <w:p w:rsidR="00BA1216" w:rsidRPr="00735E1B" w:rsidRDefault="00BA1216" w:rsidP="00BA1216">
      <w:pPr>
        <w:pStyle w:val="IASBSUBHEADING"/>
      </w:pPr>
      <w:r w:rsidRPr="00735E1B">
        <w:lastRenderedPageBreak/>
        <w:t>Safety and Security</w:t>
      </w:r>
    </w:p>
    <w:p w:rsidR="00BA1216" w:rsidRPr="00735E1B" w:rsidRDefault="00BA1216" w:rsidP="00BA1216">
      <w:pPr>
        <w:pStyle w:val="IASBTOC1"/>
      </w:pPr>
      <w:r w:rsidRPr="00735E1B">
        <w:t>4:170</w:t>
      </w:r>
      <w:r w:rsidRPr="00735E1B">
        <w:tab/>
        <w:t>Safety</w:t>
      </w:r>
    </w:p>
    <w:p w:rsidR="00BA1216" w:rsidRPr="00735E1B" w:rsidRDefault="00BA1216" w:rsidP="00BA1216">
      <w:pPr>
        <w:pStyle w:val="IASBTOC2"/>
      </w:pPr>
      <w:r w:rsidRPr="00735E1B">
        <w:t>4:170-AP1</w:t>
      </w:r>
      <w:r w:rsidRPr="00735E1B">
        <w:tab/>
        <w:t>Administrative Procedure - Comprehensive Safety and Security Plan</w:t>
      </w:r>
    </w:p>
    <w:p w:rsidR="00BA1216" w:rsidRPr="00735E1B" w:rsidRDefault="00BA1216" w:rsidP="00BA1216">
      <w:pPr>
        <w:pStyle w:val="IASBTOC2"/>
      </w:pPr>
      <w:r w:rsidRPr="00735E1B">
        <w:t>4:170-AP1, E1</w:t>
      </w:r>
      <w:r w:rsidRPr="00735E1B">
        <w:tab/>
        <w:t xml:space="preserve">Exhibit - Accident or Injury Form </w:t>
      </w:r>
    </w:p>
    <w:p w:rsidR="00BA1216" w:rsidRPr="00735E1B" w:rsidRDefault="00BA1216" w:rsidP="00BA1216">
      <w:pPr>
        <w:pStyle w:val="IASBTOC2"/>
      </w:pPr>
      <w:r w:rsidRPr="00735E1B">
        <w:t>4:170-AP1, E2</w:t>
      </w:r>
      <w:r w:rsidRPr="00735E1B">
        <w:tab/>
        <w:t xml:space="preserve">Exhibit - Memo to Staff Members Regarding Contacts by Media </w:t>
      </w:r>
      <w:r w:rsidRPr="00735E1B">
        <w:tab/>
        <w:t>About a Crisis</w:t>
      </w:r>
    </w:p>
    <w:p w:rsidR="00BA1216" w:rsidRPr="00735E1B" w:rsidRDefault="00BA1216" w:rsidP="00BA1216">
      <w:pPr>
        <w:pStyle w:val="IASBTOC4"/>
      </w:pPr>
      <w:r w:rsidRPr="00735E1B">
        <w:t>4:170-AP2</w:t>
      </w:r>
      <w:r w:rsidRPr="00735E1B">
        <w:tab/>
        <w:t>Administrative Procedure - Routine Communications Concerning Safety and Security</w:t>
      </w:r>
    </w:p>
    <w:p w:rsidR="00BA1216" w:rsidRPr="00735E1B" w:rsidRDefault="00BA1216" w:rsidP="00BA1216">
      <w:pPr>
        <w:pStyle w:val="IASBTOC2"/>
      </w:pPr>
      <w:r w:rsidRPr="00735E1B">
        <w:t>4:170-AP2, E1</w:t>
      </w:r>
      <w:r w:rsidRPr="00735E1B">
        <w:tab/>
        <w:t>Exhibit - Letter to Parents/Guardians Regarding Student Safety</w:t>
      </w:r>
    </w:p>
    <w:p w:rsidR="00BA1216" w:rsidRPr="00735E1B" w:rsidRDefault="00BA1216" w:rsidP="00BA1216">
      <w:pPr>
        <w:pStyle w:val="IASBTOC4"/>
      </w:pPr>
      <w:r w:rsidRPr="00735E1B">
        <w:t>4:170-AP2, E2</w:t>
      </w:r>
      <w:r w:rsidRPr="00735E1B">
        <w:tab/>
        <w:t>Exhibit - Letter to Parents/Guardians Regarding the Dangers of Underage Drinking</w:t>
      </w:r>
    </w:p>
    <w:p w:rsidR="00BA1216" w:rsidRPr="00735E1B" w:rsidRDefault="00BA1216" w:rsidP="00BA1216">
      <w:pPr>
        <w:pStyle w:val="IASBTOC2"/>
      </w:pPr>
      <w:r w:rsidRPr="00735E1B">
        <w:t>4:170-AP2, E3</w:t>
      </w:r>
      <w:r w:rsidRPr="00735E1B">
        <w:tab/>
        <w:t xml:space="preserve">Exhibit - Letter to Parents/Guardians About Disruptive Social Media </w:t>
      </w:r>
      <w:r w:rsidRPr="00735E1B">
        <w:tab/>
        <w:t>Apps; Dangers</w:t>
      </w:r>
    </w:p>
    <w:p w:rsidR="00BA1216" w:rsidRPr="00735E1B" w:rsidRDefault="00BA1216" w:rsidP="00BA1216">
      <w:pPr>
        <w:pStyle w:val="IASBTOC2"/>
      </w:pPr>
      <w:r w:rsidRPr="00735E1B">
        <w:t>4:170-AP2, E4</w:t>
      </w:r>
      <w:r w:rsidRPr="00735E1B">
        <w:tab/>
        <w:t xml:space="preserve">Exhibit - Letter to Parents/Guardians About Preventing and </w:t>
      </w:r>
      <w:r w:rsidRPr="00735E1B">
        <w:tab/>
        <w:t>Reducing Incidences of Sexting</w:t>
      </w:r>
    </w:p>
    <w:p w:rsidR="00BA1216" w:rsidRPr="00735E1B" w:rsidRDefault="00BA1216" w:rsidP="00BA1216">
      <w:pPr>
        <w:pStyle w:val="IASBTOC2"/>
      </w:pPr>
      <w:r w:rsidRPr="00735E1B">
        <w:t>4:170-AP2, E5</w:t>
      </w:r>
      <w:r w:rsidRPr="00735E1B">
        <w:tab/>
        <w:t>Exhibit – Notice to Parents/Guardians of Lockdown Drill; Opt-out</w:t>
      </w:r>
    </w:p>
    <w:p w:rsidR="00BA1216" w:rsidRPr="00735E1B" w:rsidRDefault="00BA1216" w:rsidP="00BA1216">
      <w:pPr>
        <w:pStyle w:val="IASBTOC2"/>
      </w:pPr>
      <w:r w:rsidRPr="00735E1B">
        <w:t>4:170-AP3</w:t>
      </w:r>
      <w:r w:rsidRPr="00735E1B">
        <w:tab/>
      </w:r>
      <w:r w:rsidRPr="00735E1B">
        <w:tab/>
        <w:t>OPEN</w:t>
      </w:r>
    </w:p>
    <w:p w:rsidR="00BA1216" w:rsidRPr="00735E1B" w:rsidRDefault="00BA1216" w:rsidP="00BA1216">
      <w:pPr>
        <w:pStyle w:val="IASBTOC4"/>
      </w:pPr>
      <w:r w:rsidRPr="00735E1B">
        <w:t>4:170-AP4</w:t>
      </w:r>
      <w:r w:rsidRPr="00735E1B">
        <w:tab/>
        <w:t>Administrative Procedure - National Terrorism Advisory System</w:t>
      </w:r>
    </w:p>
    <w:p w:rsidR="00BA1216" w:rsidRPr="00735E1B" w:rsidRDefault="00BA1216" w:rsidP="00BA1216">
      <w:pPr>
        <w:pStyle w:val="IASBTOC4"/>
      </w:pPr>
      <w:r w:rsidRPr="00735E1B">
        <w:t>4:170-AP5</w:t>
      </w:r>
      <w:r w:rsidRPr="00735E1B">
        <w:tab/>
        <w:t>Administrative Procedure - Unsafe School Choice Option</w:t>
      </w:r>
    </w:p>
    <w:p w:rsidR="00BA1216" w:rsidRPr="00735E1B" w:rsidRDefault="00BA1216" w:rsidP="00BA1216">
      <w:pPr>
        <w:pStyle w:val="IASBTOC4"/>
      </w:pPr>
      <w:r w:rsidRPr="00735E1B">
        <w:t>4:170-AP6</w:t>
      </w:r>
      <w:r w:rsidRPr="00735E1B">
        <w:tab/>
        <w:t>Administrative Procedure - Plan for Responding to a Medical Emergency at a Physical Fitness Facility with an AED</w:t>
      </w:r>
    </w:p>
    <w:p w:rsidR="00BA1216" w:rsidRPr="00735E1B" w:rsidRDefault="00BA1216" w:rsidP="00BA1216">
      <w:pPr>
        <w:pStyle w:val="IASBTOC2"/>
      </w:pPr>
      <w:r w:rsidRPr="00735E1B">
        <w:t>4:170-AP6, E1</w:t>
      </w:r>
      <w:r w:rsidRPr="00735E1B">
        <w:tab/>
        <w:t>Exhibit - School Staff AED Notification Letter</w:t>
      </w:r>
    </w:p>
    <w:p w:rsidR="00BA1216" w:rsidRPr="00735E1B" w:rsidRDefault="00BA1216" w:rsidP="00BA1216">
      <w:pPr>
        <w:pStyle w:val="IASBTOC2"/>
      </w:pPr>
      <w:r w:rsidRPr="00735E1B">
        <w:t>4:170-AP6, E2</w:t>
      </w:r>
      <w:r w:rsidRPr="00735E1B">
        <w:tab/>
        <w:t xml:space="preserve">Exhibit - Notification to Staff and Parents/Guardians of CPR and </w:t>
      </w:r>
      <w:r w:rsidRPr="00735E1B">
        <w:tab/>
        <w:t>AED Video</w:t>
      </w:r>
    </w:p>
    <w:p w:rsidR="00BA1216" w:rsidRPr="00735E1B" w:rsidRDefault="00BA1216" w:rsidP="00BA1216">
      <w:pPr>
        <w:pStyle w:val="IASBTOC2"/>
      </w:pPr>
      <w:r w:rsidRPr="00735E1B">
        <w:t>4:170-AP7</w:t>
      </w:r>
      <w:r w:rsidRPr="00735E1B">
        <w:tab/>
      </w:r>
      <w:r w:rsidRPr="00735E1B">
        <w:tab/>
        <w:t>OPEN</w:t>
      </w:r>
    </w:p>
    <w:p w:rsidR="00BA1216" w:rsidRPr="00735E1B" w:rsidRDefault="00BA1216" w:rsidP="00BA1216">
      <w:pPr>
        <w:pStyle w:val="IASBTOC2"/>
      </w:pPr>
      <w:r w:rsidRPr="00735E1B">
        <w:t>4:170-AP7, E1</w:t>
      </w:r>
      <w:r w:rsidRPr="00735E1B">
        <w:tab/>
        <w:t>OPEN</w:t>
      </w:r>
    </w:p>
    <w:p w:rsidR="00BA1216" w:rsidRPr="00735E1B" w:rsidRDefault="00BA1216" w:rsidP="00BA1216">
      <w:pPr>
        <w:pStyle w:val="IASBTOC2"/>
      </w:pPr>
      <w:r w:rsidRPr="00735E1B">
        <w:t>4:170-AP7, E2</w:t>
      </w:r>
      <w:r w:rsidRPr="00735E1B">
        <w:tab/>
        <w:t>OPEN</w:t>
      </w:r>
    </w:p>
    <w:p w:rsidR="00BA1216" w:rsidRPr="00735E1B" w:rsidRDefault="00BA1216" w:rsidP="00BA1216">
      <w:pPr>
        <w:pStyle w:val="IASBTOC2"/>
      </w:pPr>
      <w:r w:rsidRPr="00735E1B">
        <w:t>4:170-AP7, E3</w:t>
      </w:r>
      <w:r w:rsidRPr="00735E1B">
        <w:tab/>
        <w:t>OPEN</w:t>
      </w:r>
    </w:p>
    <w:p w:rsidR="00BA1216" w:rsidRPr="00735E1B" w:rsidRDefault="00BA1216" w:rsidP="00BA1216">
      <w:pPr>
        <w:pStyle w:val="IASBTOC4"/>
      </w:pPr>
      <w:r w:rsidRPr="00735E1B">
        <w:t>4:170-AP8</w:t>
      </w:r>
      <w:r w:rsidRPr="00735E1B">
        <w:tab/>
        <w:t>Administrative Procedure - Movable Soccer Goal Safety</w:t>
      </w:r>
    </w:p>
    <w:p w:rsidR="00BA1216" w:rsidRPr="00735E1B" w:rsidRDefault="00BA1216" w:rsidP="00BA1216">
      <w:pPr>
        <w:pStyle w:val="IASBTOC1"/>
      </w:pPr>
      <w:r w:rsidRPr="00735E1B">
        <w:t>4:175</w:t>
      </w:r>
      <w:r w:rsidRPr="00735E1B">
        <w:tab/>
        <w:t>Convicted Child Sex Offender; Screening; Notifications</w:t>
      </w:r>
    </w:p>
    <w:p w:rsidR="00BA1216" w:rsidRPr="00735E1B" w:rsidRDefault="00BA1216" w:rsidP="00BA1216">
      <w:pPr>
        <w:pStyle w:val="IASBTOC4"/>
      </w:pPr>
      <w:r w:rsidRPr="00735E1B">
        <w:t>4:175-AP1</w:t>
      </w:r>
      <w:r w:rsidRPr="00735E1B">
        <w:tab/>
        <w:t>Administrative Procedure - Criminal Offender Notification Laws; Screening</w:t>
      </w:r>
    </w:p>
    <w:p w:rsidR="00BA1216" w:rsidRPr="00735E1B" w:rsidRDefault="00BA1216" w:rsidP="00BA1216">
      <w:pPr>
        <w:pStyle w:val="IASBTOC2"/>
      </w:pPr>
      <w:r w:rsidRPr="00735E1B">
        <w:t>4:175-AP1, E1</w:t>
      </w:r>
      <w:r w:rsidRPr="00735E1B">
        <w:tab/>
        <w:t xml:space="preserve">Exhibit - Informing Parents/Guardians About Offender Community </w:t>
      </w:r>
      <w:r w:rsidRPr="00735E1B">
        <w:tab/>
        <w:t>Notification Laws</w:t>
      </w:r>
    </w:p>
    <w:p w:rsidR="00BA1216" w:rsidRPr="00735E1B" w:rsidRDefault="00BA1216" w:rsidP="00BA1216">
      <w:pPr>
        <w:pStyle w:val="IASBTOC1"/>
      </w:pPr>
      <w:r w:rsidRPr="00735E1B">
        <w:t>4:180</w:t>
      </w:r>
      <w:r w:rsidRPr="00735E1B">
        <w:tab/>
        <w:t>Pandemic Preparedness; Management; and Recovery</w:t>
      </w:r>
    </w:p>
    <w:p w:rsidR="00BA1216" w:rsidRPr="00735E1B" w:rsidRDefault="00BA1216" w:rsidP="00BA1216">
      <w:pPr>
        <w:pStyle w:val="IASBTOC2"/>
      </w:pPr>
      <w:r w:rsidRPr="00735E1B">
        <w:t>4:180-AP1</w:t>
      </w:r>
      <w:r w:rsidRPr="00735E1B">
        <w:tab/>
        <w:t>Administrative Procedure - School Action Steps for Pandemic Influenza or Other Virus/Disease</w:t>
      </w:r>
    </w:p>
    <w:p w:rsidR="00BA1216" w:rsidRPr="00735E1B" w:rsidRDefault="00BA1216" w:rsidP="00BA1216">
      <w:pPr>
        <w:pStyle w:val="IASBTOC2"/>
      </w:pPr>
      <w:r w:rsidRPr="00735E1B">
        <w:lastRenderedPageBreak/>
        <w:t>4:180-AP2</w:t>
      </w:r>
      <w:r w:rsidRPr="00735E1B">
        <w:tab/>
        <w:t>Administrative Procedure - Pandemic Influenza Surveillance and Reporting</w:t>
      </w:r>
    </w:p>
    <w:p w:rsidR="00BA1216" w:rsidRPr="00735E1B" w:rsidRDefault="00BA1216" w:rsidP="00BA1216">
      <w:pPr>
        <w:pStyle w:val="IASBTOC2"/>
      </w:pPr>
      <w:r w:rsidRPr="00735E1B">
        <w:t>4:180-AP3</w:t>
      </w:r>
      <w:r w:rsidRPr="00735E1B">
        <w:tab/>
        <w:t>Administrative Procedure - Grant Flexibility; Payment of Employee Salaries During a Pandemic</w:t>
      </w:r>
    </w:p>
    <w:p w:rsidR="00BA1216" w:rsidRPr="00735E1B" w:rsidRDefault="00BA1216" w:rsidP="00BA1216">
      <w:pPr>
        <w:pStyle w:val="IASBTOC1"/>
      </w:pPr>
      <w:r w:rsidRPr="00735E1B">
        <w:t>4:190</w:t>
      </w:r>
      <w:r w:rsidRPr="00735E1B">
        <w:tab/>
        <w:t>Targeted School Violence Prevention Program</w:t>
      </w:r>
    </w:p>
    <w:p w:rsidR="00BA1216" w:rsidRPr="00735E1B" w:rsidRDefault="00BA1216" w:rsidP="00BA1216">
      <w:pPr>
        <w:pStyle w:val="IASBTOC4"/>
      </w:pPr>
      <w:r w:rsidRPr="00735E1B">
        <w:t>4:190-AP1</w:t>
      </w:r>
      <w:r w:rsidRPr="00735E1B">
        <w:tab/>
        <w:t>Administrative Procedure - Targeted School Violence Prevention Program</w:t>
      </w:r>
    </w:p>
    <w:p w:rsidR="00BA1216" w:rsidRPr="00735E1B" w:rsidRDefault="00BA1216" w:rsidP="00BA1216">
      <w:pPr>
        <w:pStyle w:val="IASBTOC2"/>
      </w:pPr>
      <w:r w:rsidRPr="00735E1B">
        <w:t>4:190-AP1, E1</w:t>
      </w:r>
      <w:r w:rsidRPr="00735E1B">
        <w:tab/>
        <w:t>Exhibit - Targeted School Violence Prevention Program Resources</w:t>
      </w:r>
    </w:p>
    <w:p w:rsidR="00BA1216" w:rsidRPr="00735E1B" w:rsidRDefault="00BA1216" w:rsidP="00BA1216">
      <w:pPr>
        <w:pStyle w:val="IASBTOC4"/>
      </w:pPr>
      <w:r w:rsidRPr="00735E1B">
        <w:t>4:190-AP2</w:t>
      </w:r>
      <w:r w:rsidRPr="00735E1B">
        <w:tab/>
        <w:t>Administrative Procedure - Threat Assessment Team (TAT)</w:t>
      </w:r>
    </w:p>
    <w:p w:rsidR="00BA1216" w:rsidRPr="00735E1B" w:rsidRDefault="00BA1216" w:rsidP="00BA1216">
      <w:pPr>
        <w:pStyle w:val="IASBTOC2"/>
      </w:pPr>
      <w:r w:rsidRPr="00735E1B">
        <w:t>4:190-AP2, E1</w:t>
      </w:r>
      <w:r w:rsidRPr="00735E1B">
        <w:tab/>
        <w:t>Exhibit - Principles of Threat Assessment</w:t>
      </w:r>
    </w:p>
    <w:p w:rsidR="00BA1216" w:rsidRPr="00735E1B" w:rsidRDefault="00BA1216" w:rsidP="00BA1216">
      <w:pPr>
        <w:pStyle w:val="IASBTOC2"/>
      </w:pPr>
      <w:r w:rsidRPr="00735E1B">
        <w:t>4:190-AP2, E2</w:t>
      </w:r>
      <w:r w:rsidRPr="00735E1B">
        <w:tab/>
        <w:t>Exhibit - Threat Assessment Documentation</w:t>
      </w:r>
    </w:p>
    <w:p w:rsidR="00BA1216" w:rsidRPr="00735E1B" w:rsidRDefault="00BA1216" w:rsidP="00BA1216">
      <w:pPr>
        <w:pStyle w:val="IASBTOC2"/>
      </w:pPr>
      <w:r w:rsidRPr="00735E1B">
        <w:t>4:190-AP2, E3</w:t>
      </w:r>
      <w:r w:rsidRPr="00735E1B">
        <w:tab/>
        <w:t>Exhibit - Threat Assessment Key Areas and Questions; Examples</w:t>
      </w:r>
    </w:p>
    <w:p w:rsidR="00BA1216" w:rsidRPr="00735E1B" w:rsidRDefault="00BA1216" w:rsidP="00BA1216">
      <w:pPr>
        <w:pStyle w:val="IASBTOC2"/>
      </w:pPr>
      <w:r w:rsidRPr="00735E1B">
        <w:t>4:190-AP2, E4</w:t>
      </w:r>
      <w:r w:rsidRPr="00735E1B">
        <w:tab/>
        <w:t>Exhibit - Responding to Types of Threats</w:t>
      </w:r>
    </w:p>
    <w:p w:rsidR="00BA1216" w:rsidRPr="00735E1B" w:rsidRDefault="00BA1216" w:rsidP="00BA1216">
      <w:pPr>
        <w:pStyle w:val="IASBTOC2"/>
      </w:pPr>
      <w:r w:rsidRPr="00735E1B">
        <w:t>4:190-AP2, E5</w:t>
      </w:r>
      <w:r w:rsidRPr="00735E1B">
        <w:tab/>
        <w:t>Exhibit - Threat Assessment Case Management Strategies</w:t>
      </w:r>
    </w:p>
    <w:p w:rsidR="00C64697" w:rsidRDefault="00BA1216" w:rsidP="00BA1216">
      <w:pPr>
        <w:pStyle w:val="IASBTOC4"/>
      </w:pPr>
      <w:r w:rsidRPr="00735E1B">
        <w:t>4:190-AP2, E6</w:t>
      </w:r>
      <w:r w:rsidRPr="00735E1B">
        <w:tab/>
        <w:t>Exhibit - Targeted School Violence P</w:t>
      </w:r>
      <w:r>
        <w:t xml:space="preserve">revention and Threat Assessment </w:t>
      </w:r>
      <w:r w:rsidRPr="00735E1B">
        <w:t>Education</w:t>
      </w:r>
    </w:p>
    <w:sectPr w:rsidR="00C64697" w:rsidSect="00C64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27" w:rsidRDefault="00EF6F27" w:rsidP="00BA1216">
      <w:r>
        <w:separator/>
      </w:r>
    </w:p>
  </w:endnote>
  <w:endnote w:type="continuationSeparator" w:id="0">
    <w:p w:rsidR="00EF6F27" w:rsidRDefault="00EF6F27" w:rsidP="00BA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16" w:rsidRDefault="00BA12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16" w:rsidRDefault="00BA1216" w:rsidP="0005662A">
    <w:pPr>
      <w:pStyle w:val="IASBFooter"/>
    </w:pPr>
  </w:p>
  <w:p w:rsidR="00BA1216" w:rsidRPr="006A595C" w:rsidRDefault="00BA1216" w:rsidP="0005662A">
    <w:pPr>
      <w:pStyle w:val="IASBFooter"/>
    </w:pPr>
    <w:r>
      <w:t>Section 4 Table of Contents</w:t>
    </w:r>
    <w:r w:rsidRPr="006A595C">
      <w:tab/>
    </w:r>
    <w:r>
      <w:tab/>
    </w:r>
    <w:r w:rsidRPr="006A595C">
      <w:t xml:space="preserve">Page </w:t>
    </w:r>
    <w:r w:rsidRPr="000D528C">
      <w:fldChar w:fldCharType="begin"/>
    </w:r>
    <w:r>
      <w:instrText xml:space="preserve"> PAGE   \* MERGEFORMAT </w:instrText>
    </w:r>
    <w:r w:rsidRPr="000D528C">
      <w:fldChar w:fldCharType="separate"/>
    </w:r>
    <w:r>
      <w:rPr>
        <w:noProof/>
      </w:rPr>
      <w:t>4</w:t>
    </w:r>
    <w:r w:rsidRPr="000D528C">
      <w:fldChar w:fldCharType="end"/>
    </w:r>
    <w:r w:rsidRPr="006A595C">
      <w:t xml:space="preserve"> of </w:t>
    </w:r>
    <w:fldSimple w:instr=" SECTIONPAGES  \* Arabic  \* MERGEFORMAT ">
      <w:r>
        <w:rPr>
          <w:noProof/>
        </w:rPr>
        <w:t>4</w:t>
      </w:r>
    </w:fldSimple>
  </w:p>
  <w:p w:rsidR="00BA1216" w:rsidRPr="006A595C" w:rsidRDefault="00BA1216" w:rsidP="006A595C">
    <w:pPr>
      <w:pStyle w:val="IASBPRESSCopyright"/>
    </w:pPr>
  </w:p>
  <w:p w:rsidR="00BA1216" w:rsidRDefault="00BA1216" w:rsidP="0005662A">
    <w:pPr>
      <w:pStyle w:val="IASB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16" w:rsidRDefault="00BA12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27" w:rsidRDefault="00EF6F27" w:rsidP="00BA1216">
      <w:r>
        <w:separator/>
      </w:r>
    </w:p>
  </w:footnote>
  <w:footnote w:type="continuationSeparator" w:id="0">
    <w:p w:rsidR="00EF6F27" w:rsidRDefault="00EF6F27" w:rsidP="00BA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16" w:rsidRDefault="00BA12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16" w:rsidRDefault="00BA12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16" w:rsidRDefault="00BA12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65D"/>
    <w:rsid w:val="00BA1216"/>
    <w:rsid w:val="00BF465D"/>
    <w:rsid w:val="00C64697"/>
    <w:rsid w:val="00EC0F97"/>
    <w:rsid w:val="00E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SBFooter">
    <w:name w:val="IASB Footer"/>
    <w:next w:val="IASBPRESSCopyright"/>
    <w:qFormat/>
    <w:rsid w:val="00BA1216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IASBPRESSCopyright">
    <w:name w:val="IASB PRESS Copyright"/>
    <w:basedOn w:val="Footer"/>
    <w:qFormat/>
    <w:rsid w:val="00BA1216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kern w:val="28"/>
      <w:sz w:val="16"/>
      <w:szCs w:val="14"/>
    </w:rPr>
  </w:style>
  <w:style w:type="paragraph" w:customStyle="1" w:styleId="IASBSUBHEADING">
    <w:name w:val="IASB SUBHEADING"/>
    <w:basedOn w:val="Normal"/>
    <w:next w:val="BodyText"/>
    <w:rsid w:val="00BA1216"/>
    <w:pPr>
      <w:keepNext/>
      <w:spacing w:before="120"/>
      <w:jc w:val="both"/>
    </w:pPr>
    <w:rPr>
      <w:kern w:val="28"/>
      <w:sz w:val="22"/>
      <w:szCs w:val="20"/>
      <w:u w:val="single"/>
    </w:rPr>
  </w:style>
  <w:style w:type="paragraph" w:customStyle="1" w:styleId="IASBTOCHeading">
    <w:name w:val="IASB TOC Heading"/>
    <w:basedOn w:val="TOCHeading"/>
    <w:qFormat/>
    <w:rsid w:val="00BA1216"/>
    <w:pPr>
      <w:keepNext w:val="0"/>
      <w:keepLines w:val="0"/>
      <w:spacing w:before="0"/>
      <w:jc w:val="center"/>
    </w:pPr>
    <w:rPr>
      <w:rFonts w:ascii="Arial" w:eastAsia="Times New Roman" w:hAnsi="Arial" w:cs="Times New Roman"/>
      <w:bCs w:val="0"/>
      <w:smallCaps/>
      <w:color w:val="auto"/>
      <w:kern w:val="28"/>
      <w:sz w:val="22"/>
      <w:szCs w:val="20"/>
    </w:rPr>
  </w:style>
  <w:style w:type="paragraph" w:customStyle="1" w:styleId="IASBTOC1">
    <w:name w:val="IASB TOC 1"/>
    <w:basedOn w:val="Normal"/>
    <w:next w:val="Normal"/>
    <w:rsid w:val="00BA1216"/>
    <w:pPr>
      <w:spacing w:before="120" w:after="120"/>
      <w:ind w:left="1440" w:hanging="1080"/>
      <w:jc w:val="both"/>
    </w:pPr>
    <w:rPr>
      <w:noProof/>
      <w:kern w:val="28"/>
      <w:sz w:val="22"/>
      <w:szCs w:val="20"/>
    </w:rPr>
  </w:style>
  <w:style w:type="paragraph" w:customStyle="1" w:styleId="IASBTOC2">
    <w:name w:val="IASB TOC 2"/>
    <w:basedOn w:val="IASBTOC1"/>
    <w:next w:val="Normal"/>
    <w:rsid w:val="00BA1216"/>
    <w:pPr>
      <w:ind w:left="2160"/>
    </w:pPr>
  </w:style>
  <w:style w:type="paragraph" w:customStyle="1" w:styleId="IASBTOC4">
    <w:name w:val="IASB TOC 4"/>
    <w:basedOn w:val="IASBTOC2"/>
    <w:rsid w:val="00BA1216"/>
    <w:pPr>
      <w:ind w:left="2880" w:hanging="1800"/>
    </w:pPr>
  </w:style>
  <w:style w:type="paragraph" w:styleId="Footer">
    <w:name w:val="footer"/>
    <w:basedOn w:val="Normal"/>
    <w:link w:val="FooterChar"/>
    <w:uiPriority w:val="99"/>
    <w:semiHidden/>
    <w:unhideWhenUsed/>
    <w:rsid w:val="00BA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21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A12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12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1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121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A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2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2023-03-29T18:28:00Z</dcterms:created>
  <dcterms:modified xsi:type="dcterms:W3CDTF">2023-03-29T18:28:00Z</dcterms:modified>
</cp:coreProperties>
</file>